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交通工具购置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18.08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18.08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18.08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18.05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.03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0.03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18.08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交通工具购置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18.08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18.05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99.83%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设备购置采购数量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=1台、件、套、项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1台、件、套、项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设备利用率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采购计划完成时间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上半年购买完成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对单位履职、促进事业发展的影响或提升程度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（环保类设备）对减少污染排放量的影响程度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对单位履职、促进事业发展的持续影响程度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81.93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2024年，单位1辆公务用车计划更新，该车2012年购置，为老旧别克商务车（燃油车），已使用12年，年均油耗高、维修费用高，并存在安全隐患及高能耗问题。此次更新购买公务车辆项目经费18.08万元，专项用于置换1辆插电式混合动力商务车，推动公务用车绿色低碳转型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通过淘汰高耗能老旧燃油车，购置新能源车辆，实现？节能减排，降低公务出行碳排放，助力单位碳达峰行动；？降本增效，减少燃油及维修支出，提升车辆使用经济实用性。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根据上级要求完成公务车辆更新购买工作，采购1辆上汽大通插电式混合动力商务车，支出经费18.05万元。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根据上级要求完成公务车辆更新购买工作，采购1辆上汽大通插电式混合动力商务车，支出经费18.05万元。对于老旧别克商务车的处置，已经按照事业单位国有资产处置要求进行报废处理，车辆已过年限，提交公共资源交易中心，残值21548元已经上交国库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作为单位首辆插电混动公务车，节能降耗显著。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