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苏州市双创中心物业管理费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201.8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4.2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苏州市双创中心能耗运行费用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苏州市双创中心物业管理费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182.2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97.96%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物业服务面积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=15075平方米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15075平方米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物业人数数量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=24人次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公共设施设备维护保养完好率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消监控系统完好率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&lt;=1天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卫生保洁及时率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对办公环境的改善或提升程度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81.18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提供24小时保安及消防管理、保洁、绿化养护、食堂餐饮、前台客户及会务等服务。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物业团队人数24人，物业服务面积15074.9平方米，消监控系统完好率100%，公共设施设备维护保养完好率100%，物业服务完成及时性1天，卫生保洁及时率90%，对办公环境有较好改善或提升，服务对象满意度90%。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物业服务完成及时性1天，卫生保洁及时率90%，对办公环境有较好改善或提升，服务对象满意度90%。物业团队人数24人，物业服务面积15074.9平方米，消监控系统完好率100%，公共设施设备维护保养完好率100%。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物业团队人数24人，物业服务面积15074.9平方米，消监控系统完好率100%，公共设施设备维护保养完好率100%，物业服务完成及时性1天，卫生保洁及时率93%，对办公环境有较好改善或提升，服务对象满意度94%。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较好地完成了各项指标。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门岗管理需更一步规范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加强门岗培训，进一步规范管理，外来人员进行登记等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