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科技大楼副楼维修加固工程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苏州市科学技术局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97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97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17.02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97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17.02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79.98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17.02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76.98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（此项目为维修类工程项目，不涉及其他子项目）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科技大楼副楼维修加固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76.98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79.36%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完成维修加固建筑面积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=600平方米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600平方米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经费支出合规性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严格执行相关财经法规、制度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项目验收合格率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项目完成及时性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经费支出时效性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严格按照支出进度安排资金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服务各类科技创新主体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=2000家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2000家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对保障各项业务工作正常开展的影响或改善程度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较高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对公共服务水平的改善或提高程度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较高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采用节能环保建筑材料，倡导绿色健康环保理念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较高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满意度目标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工作人员满意度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74</w:t>
            </w:r>
          </w:p>
        </w:tc>
      </w:tr>
    </w:tbl>
    <w:p/>
    <w:tbl>
      <w:tblPr>
        <w:tblStyle w:val="5"/>
        <w:tblW w:w="8506" w:type="dxa"/>
        <w:tblInd w:w="-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科技大流副楼维修改造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扩充办公面积，提高办公条件，加快办公效率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本年度完工，预算执行完成到80%左右（尾款按合同规定明年支付）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按工程实施进度完成本年度目标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成效极高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项目年中因不影响巡查组巡查，施工时间有所退后，尾款只能跨年结算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竣工验收严格把关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052B1759"/>
    <w:rsid w:val="4C040AA5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2022-01-12T10:53:00Z</dcterms:created>
  <dc:creator>成 王</dc:creator>
  <cp:lastModifiedBy>admin</cp:lastModifiedBy>
  <dcterms:modified xsi:type="dcterms:W3CDTF">2025-09-29T01:21:09Z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2052-11.8.2.8696</vt:lpwstr>
  </property>
  <property fmtid="{D5CDD505-2E9C-101B-9397-08002B2CF9AE}" pid="4" name="ICV">
    <vt:lpwstr>9F669C4FED13413589140FF1E65A5D7A_12</vt:lpwstr>
  </property>
</Properties>
</file>