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9781">
      <w:pPr>
        <w:spacing w:before="189" w:line="188" w:lineRule="auto"/>
        <w:jc w:val="center"/>
        <w:outlineLvl w:val="0"/>
        <w:rPr>
          <w:rFonts w:hint="eastAsia"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5"/>
          <w:sz w:val="44"/>
          <w:szCs w:val="44"/>
        </w:rPr>
        <w:t>关于</w:t>
      </w:r>
      <w:r>
        <w:rPr>
          <w:rFonts w:hint="eastAsia" w:ascii="Times New Roman" w:hAnsi="Times New Roman" w:eastAsia="方正小标宋_GBK" w:cs="方正小标宋_GBK"/>
          <w:spacing w:val="5"/>
          <w:sz w:val="44"/>
          <w:szCs w:val="44"/>
          <w:lang w:val="en-US" w:eastAsia="zh-CN"/>
        </w:rPr>
        <w:t xml:space="preserve">实施“成林计划” </w:t>
      </w:r>
      <w:r>
        <w:rPr>
          <w:rFonts w:hint="eastAsia" w:ascii="Times New Roman" w:hAnsi="Times New Roman" w:eastAsia="方正小标宋_GBK" w:cs="方正小标宋_GBK"/>
          <w:spacing w:val="5"/>
          <w:sz w:val="44"/>
          <w:szCs w:val="44"/>
        </w:rPr>
        <w:t>构建科技企业</w:t>
      </w:r>
    </w:p>
    <w:p w14:paraId="6FFBF7D3">
      <w:pPr>
        <w:spacing w:before="189" w:line="188" w:lineRule="auto"/>
        <w:jc w:val="center"/>
        <w:outlineLvl w:val="0"/>
        <w:rPr>
          <w:rFonts w:hint="eastAsia"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5"/>
          <w:sz w:val="44"/>
          <w:szCs w:val="44"/>
        </w:rPr>
        <w:t>全生命周期扶持体系的若干措施</w:t>
      </w:r>
    </w:p>
    <w:p w14:paraId="1E05E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color w:val="000000"/>
          <w:sz w:val="36"/>
          <w:szCs w:val="36"/>
        </w:rPr>
      </w:pPr>
      <w:r>
        <w:rPr>
          <w:rFonts w:hint="default" w:ascii="Times New Roman" w:hAnsi="Times New Roman" w:eastAsia="楷体" w:cs="Times New Roman"/>
          <w:color w:val="000000"/>
          <w:sz w:val="36"/>
          <w:szCs w:val="36"/>
        </w:rPr>
        <w:t>（</w:t>
      </w:r>
      <w:r>
        <w:rPr>
          <w:rFonts w:hint="eastAsia" w:ascii="Times New Roman" w:hAnsi="Times New Roman" w:eastAsia="楷体" w:cs="Times New Roman"/>
          <w:color w:val="000000"/>
          <w:sz w:val="36"/>
          <w:szCs w:val="36"/>
          <w:lang w:val="en-US" w:eastAsia="zh-CN"/>
        </w:rPr>
        <w:t>征求意见稿</w:t>
      </w:r>
      <w:r>
        <w:rPr>
          <w:rFonts w:hint="default" w:ascii="Times New Roman" w:hAnsi="Times New Roman" w:eastAsia="楷体" w:cs="Times New Roman"/>
          <w:color w:val="000000"/>
          <w:sz w:val="36"/>
          <w:szCs w:val="36"/>
        </w:rPr>
        <w:t>）</w:t>
      </w:r>
    </w:p>
    <w:p w14:paraId="075D37CA">
      <w:pPr>
        <w:spacing w:line="375" w:lineRule="auto"/>
        <w:jc w:val="both"/>
        <w:rPr>
          <w:rFonts w:hint="default" w:ascii="Times New Roman" w:hAnsi="Times New Roman" w:eastAsia="宋体"/>
          <w:sz w:val="21"/>
          <w:lang w:val="en-US" w:eastAsia="zh-CN"/>
        </w:rPr>
      </w:pPr>
    </w:p>
    <w:p w14:paraId="12EF23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1"/>
        <w:jc w:val="both"/>
        <w:textAlignment w:val="baseline"/>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为进一步强化企业创新主体地位，构建覆盖科技企业全生命周期全链式扶持体系，推动形成中小科技企业铺天盖地、科技领军企业顶天立地、各类企业万马奔腾的发展格局，特制定如下若干措施。</w:t>
      </w:r>
    </w:p>
    <w:p w14:paraId="5881BA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1"/>
        <w:jc w:val="both"/>
        <w:textAlignment w:val="baseline"/>
        <w:rPr>
          <w:rFonts w:hint="eastAsia" w:ascii="Times New Roman" w:hAnsi="Times New Roman" w:eastAsia="黑体" w:cs="黑体"/>
          <w:b/>
          <w:bCs/>
          <w:sz w:val="32"/>
          <w:szCs w:val="32"/>
        </w:rPr>
      </w:pPr>
      <w:r>
        <w:rPr>
          <w:rFonts w:hint="eastAsia" w:ascii="Times New Roman" w:hAnsi="Times New Roman" w:eastAsia="黑体" w:cs="黑体"/>
          <w:b/>
          <w:bCs/>
          <w:sz w:val="32"/>
          <w:szCs w:val="32"/>
        </w:rPr>
        <w:t>一、总体要求</w:t>
      </w:r>
    </w:p>
    <w:p w14:paraId="14BD51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1"/>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en-US"/>
        </w:rPr>
        <w:t>抢抓新一轮科技革命和产业变革机遇，壮大提升</w:t>
      </w:r>
      <w:r>
        <w:rPr>
          <w:rFonts w:hint="eastAsia" w:ascii="Times New Roman" w:hAnsi="Times New Roman" w:eastAsia="仿宋_GB2312" w:cs="仿宋_GB2312"/>
          <w:sz w:val="32"/>
          <w:szCs w:val="32"/>
          <w:lang w:val="en-US" w:eastAsia="zh-CN"/>
        </w:rPr>
        <w:t>科技企业</w:t>
      </w:r>
      <w:r>
        <w:rPr>
          <w:rFonts w:hint="eastAsia" w:ascii="Times New Roman" w:hAnsi="Times New Roman" w:eastAsia="仿宋_GB2312" w:cs="仿宋_GB2312"/>
          <w:sz w:val="32"/>
          <w:szCs w:val="32"/>
          <w:lang w:val="en-US" w:eastAsia="en-US"/>
        </w:rPr>
        <w:t>规模</w:t>
      </w:r>
      <w:r>
        <w:rPr>
          <w:rFonts w:hint="eastAsia" w:ascii="Times New Roman" w:hAnsi="Times New Roman" w:eastAsia="仿宋_GB2312" w:cs="仿宋_GB2312"/>
          <w:sz w:val="32"/>
          <w:szCs w:val="32"/>
          <w:lang w:val="en-US" w:eastAsia="zh-CN"/>
        </w:rPr>
        <w:t>和</w:t>
      </w:r>
      <w:r>
        <w:rPr>
          <w:rFonts w:hint="eastAsia" w:ascii="Times New Roman" w:hAnsi="Times New Roman" w:eastAsia="仿宋_GB2312" w:cs="仿宋_GB2312"/>
          <w:sz w:val="32"/>
          <w:szCs w:val="32"/>
          <w:lang w:val="en-US" w:eastAsia="en-US"/>
        </w:rPr>
        <w:t>质</w:t>
      </w:r>
      <w:r>
        <w:rPr>
          <w:rFonts w:hint="eastAsia" w:ascii="Times New Roman" w:hAnsi="Times New Roman" w:eastAsia="仿宋_GB2312" w:cs="仿宋_GB2312"/>
          <w:sz w:val="32"/>
          <w:szCs w:val="32"/>
          <w:lang w:val="en-US" w:eastAsia="zh-CN"/>
        </w:rPr>
        <w:t>态</w:t>
      </w:r>
      <w:r>
        <w:rPr>
          <w:rFonts w:hint="eastAsia" w:ascii="Times New Roman" w:hAnsi="Times New Roman" w:eastAsia="仿宋_GB2312" w:cs="仿宋_GB2312"/>
          <w:sz w:val="32"/>
          <w:szCs w:val="32"/>
          <w:lang w:val="en-US" w:eastAsia="en-US"/>
        </w:rPr>
        <w:t>，加快打造具有全球影响力的产业科技创新中心主承载区，建设全球科创新高地。</w:t>
      </w:r>
      <w:r>
        <w:rPr>
          <w:rFonts w:hint="eastAsia" w:ascii="Times New Roman" w:hAnsi="Times New Roman" w:eastAsia="仿宋_GB2312" w:cs="仿宋_GB2312"/>
          <w:b/>
          <w:bCs/>
          <w:sz w:val="32"/>
          <w:szCs w:val="32"/>
          <w:lang w:val="en-US" w:eastAsia="en-US"/>
        </w:rPr>
        <w:t>到</w:t>
      </w:r>
      <w:r>
        <w:rPr>
          <w:rFonts w:hint="default" w:ascii="Times New Roman" w:hAnsi="Times New Roman" w:eastAsia="仿宋_GB2312" w:cs="Times New Roman"/>
          <w:b/>
          <w:bCs/>
          <w:sz w:val="32"/>
          <w:szCs w:val="32"/>
          <w:lang w:val="en-US" w:eastAsia="en-US"/>
        </w:rPr>
        <w:t>202</w:t>
      </w: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仿宋_GB2312"/>
          <w:b/>
          <w:bCs/>
          <w:sz w:val="32"/>
          <w:szCs w:val="32"/>
          <w:lang w:val="en-US" w:eastAsia="en-US"/>
        </w:rPr>
        <w:t>年，</w:t>
      </w:r>
      <w:r>
        <w:rPr>
          <w:rFonts w:hint="eastAsia" w:ascii="Times New Roman" w:hAnsi="Times New Roman" w:eastAsia="仿宋_GB2312" w:cs="仿宋_GB2312"/>
          <w:b/>
          <w:bCs/>
          <w:sz w:val="32"/>
          <w:szCs w:val="32"/>
          <w:lang w:val="en-US" w:eastAsia="zh-CN"/>
        </w:rPr>
        <w:t>新增</w:t>
      </w: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仿宋_GB2312"/>
          <w:b/>
          <w:bCs/>
          <w:sz w:val="32"/>
          <w:szCs w:val="32"/>
          <w:lang w:val="en-US" w:eastAsia="en-US"/>
        </w:rPr>
        <w:t>万个科创项目</w:t>
      </w:r>
      <w:r>
        <w:rPr>
          <w:rFonts w:hint="eastAsia" w:ascii="Times New Roman" w:hAnsi="Times New Roman" w:eastAsia="仿宋_GB2312" w:cs="仿宋_GB2312"/>
          <w:b/>
          <w:bCs/>
          <w:sz w:val="32"/>
          <w:szCs w:val="32"/>
          <w:lang w:val="en-US" w:eastAsia="zh-CN"/>
        </w:rPr>
        <w:t>，入库科技型企业超</w:t>
      </w:r>
      <w:r>
        <w:rPr>
          <w:rFonts w:hint="default" w:ascii="Times New Roman" w:hAnsi="Times New Roman" w:eastAsia="仿宋_GB2312" w:cs="Times New Roman"/>
          <w:b/>
          <w:bCs/>
          <w:sz w:val="32"/>
          <w:szCs w:val="32"/>
          <w:lang w:val="en-US" w:eastAsia="zh-CN"/>
        </w:rPr>
        <w:t>10</w:t>
      </w:r>
      <w:r>
        <w:rPr>
          <w:rFonts w:hint="eastAsia" w:ascii="Times New Roman" w:hAnsi="Times New Roman" w:eastAsia="仿宋_GB2312" w:cs="仿宋_GB2312"/>
          <w:b/>
          <w:bCs/>
          <w:sz w:val="32"/>
          <w:szCs w:val="32"/>
          <w:lang w:val="en-US" w:eastAsia="zh-CN"/>
        </w:rPr>
        <w:t>万家；获评国家科技型中小企业</w:t>
      </w: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仿宋_GB2312"/>
          <w:b/>
          <w:bCs/>
          <w:sz w:val="32"/>
          <w:szCs w:val="32"/>
          <w:lang w:val="en-US" w:eastAsia="zh-CN"/>
        </w:rPr>
        <w:t>万</w:t>
      </w:r>
      <w:r>
        <w:rPr>
          <w:rFonts w:hint="eastAsia" w:ascii="Times New Roman" w:hAnsi="Times New Roman" w:eastAsia="仿宋_GB2312" w:cs="仿宋_GB2312"/>
          <w:b/>
          <w:bCs/>
          <w:sz w:val="32"/>
          <w:szCs w:val="32"/>
        </w:rPr>
        <w:t>家</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国家</w:t>
      </w:r>
      <w:r>
        <w:rPr>
          <w:rFonts w:hint="eastAsia" w:ascii="Times New Roman" w:hAnsi="Times New Roman" w:eastAsia="仿宋_GB2312" w:cs="仿宋_GB2312"/>
          <w:b/>
          <w:bCs/>
          <w:sz w:val="32"/>
          <w:szCs w:val="32"/>
        </w:rPr>
        <w:t>高新技术企业</w:t>
      </w: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仿宋_GB2312"/>
          <w:b/>
          <w:bCs/>
          <w:sz w:val="32"/>
          <w:szCs w:val="32"/>
        </w:rPr>
        <w:t>万家</w:t>
      </w:r>
      <w:r>
        <w:rPr>
          <w:rFonts w:hint="eastAsia" w:ascii="Times New Roman" w:hAnsi="Times New Roman" w:eastAsia="仿宋_GB2312" w:cs="仿宋_GB2312"/>
          <w:b/>
          <w:bCs/>
          <w:sz w:val="32"/>
          <w:szCs w:val="32"/>
          <w:lang w:eastAsia="zh-CN"/>
        </w:rPr>
        <w:t>，</w:t>
      </w:r>
      <w:r>
        <w:rPr>
          <w:rFonts w:hint="default" w:ascii="Times New Roman" w:hAnsi="Times New Roman" w:eastAsia="仿宋_GB2312" w:cs="Times New Roman"/>
          <w:b/>
          <w:bCs/>
          <w:color w:val="auto"/>
          <w:sz w:val="32"/>
          <w:szCs w:val="32"/>
          <w:highlight w:val="none"/>
          <w:u w:val="none"/>
          <w:lang w:val="en-US" w:eastAsia="zh-CN" w:bidi="ar"/>
        </w:rPr>
        <w:t>国家级专精特新“小巨</w:t>
      </w:r>
      <w:r>
        <w:rPr>
          <w:rFonts w:hint="default" w:ascii="Times New Roman" w:hAnsi="Times New Roman" w:eastAsia="仿宋_GB2312" w:cs="Times New Roman"/>
          <w:b/>
          <w:bCs/>
          <w:color w:val="000000"/>
          <w:sz w:val="32"/>
          <w:szCs w:val="32"/>
        </w:rPr>
        <w:t>人”企业</w:t>
      </w:r>
      <w:r>
        <w:rPr>
          <w:rFonts w:hint="eastAsia" w:ascii="Times New Roman" w:hAnsi="Times New Roman" w:eastAsia="仿宋_GB2312" w:cs="Times New Roman"/>
          <w:b/>
          <w:bCs/>
          <w:snapToGrid w:val="0"/>
          <w:color w:val="auto"/>
          <w:kern w:val="0"/>
          <w:sz w:val="32"/>
          <w:szCs w:val="32"/>
          <w:lang w:val="en-US" w:eastAsia="zh-CN" w:bidi="ar-SA"/>
        </w:rPr>
        <w:t>1200</w:t>
      </w:r>
      <w:r>
        <w:rPr>
          <w:rFonts w:hint="default" w:ascii="Times New Roman" w:hAnsi="Times New Roman" w:eastAsia="仿宋_GB2312" w:cs="Times New Roman"/>
          <w:b/>
          <w:bCs/>
          <w:snapToGrid w:val="0"/>
          <w:color w:val="auto"/>
          <w:kern w:val="0"/>
          <w:sz w:val="32"/>
          <w:szCs w:val="32"/>
          <w:lang w:val="en-US" w:eastAsia="zh-CN" w:bidi="ar-SA"/>
        </w:rPr>
        <w:t>家以上</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sz w:val="32"/>
          <w:szCs w:val="32"/>
          <w:lang w:val="en-US" w:eastAsia="zh-CN"/>
        </w:rPr>
        <w:t>累计入库</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b/>
          <w:bCs/>
          <w:sz w:val="32"/>
          <w:szCs w:val="32"/>
          <w:lang w:val="en-US" w:eastAsia="zh-CN"/>
        </w:rPr>
        <w:t>瞪羚</w:t>
      </w:r>
      <w:r>
        <w:rPr>
          <w:rFonts w:hint="eastAsia" w:ascii="Times New Roman" w:hAnsi="Times New Roman" w:eastAsia="仿宋_GB2312" w:cs="仿宋_GB2312"/>
          <w:b/>
          <w:bCs/>
          <w:sz w:val="32"/>
          <w:szCs w:val="32"/>
        </w:rPr>
        <w:t>”企业</w:t>
      </w:r>
      <w:r>
        <w:rPr>
          <w:rFonts w:hint="default" w:ascii="Times New Roman" w:hAnsi="Times New Roman" w:eastAsia="仿宋_GB2312" w:cs="Times New Roman"/>
          <w:b/>
          <w:bCs/>
          <w:sz w:val="32"/>
          <w:szCs w:val="32"/>
          <w:lang w:val="en-US" w:eastAsia="zh-CN"/>
        </w:rPr>
        <w:t>4000</w:t>
      </w:r>
      <w:r>
        <w:rPr>
          <w:rFonts w:hint="eastAsia" w:ascii="Times New Roman" w:hAnsi="Times New Roman" w:eastAsia="仿宋_GB2312" w:cs="仿宋_GB2312"/>
          <w:b/>
          <w:bCs/>
          <w:sz w:val="32"/>
          <w:szCs w:val="32"/>
          <w:lang w:val="en-US" w:eastAsia="zh-CN"/>
        </w:rPr>
        <w:t>家</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独角兽培育</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企业</w:t>
      </w:r>
      <w:r>
        <w:rPr>
          <w:rFonts w:hint="default" w:ascii="Times New Roman" w:hAnsi="Times New Roman" w:eastAsia="仿宋_GB2312" w:cs="Times New Roman"/>
          <w:b/>
          <w:bCs/>
          <w:sz w:val="32"/>
          <w:szCs w:val="32"/>
          <w:lang w:val="en-US" w:eastAsia="zh-CN"/>
        </w:rPr>
        <w:t>800</w:t>
      </w:r>
      <w:r>
        <w:rPr>
          <w:rFonts w:hint="eastAsia" w:ascii="Times New Roman" w:hAnsi="Times New Roman" w:eastAsia="仿宋_GB2312" w:cs="仿宋_GB2312"/>
          <w:b/>
          <w:bCs/>
          <w:sz w:val="32"/>
          <w:szCs w:val="32"/>
          <w:lang w:val="en-US" w:eastAsia="zh-CN"/>
        </w:rPr>
        <w:t>家，</w:t>
      </w:r>
      <w:r>
        <w:rPr>
          <w:rFonts w:hint="eastAsia" w:ascii="Times New Roman" w:hAnsi="Times New Roman" w:eastAsia="仿宋_GB2312" w:cs="仿宋_GB2312"/>
          <w:b/>
          <w:bCs/>
          <w:sz w:val="32"/>
          <w:szCs w:val="32"/>
        </w:rPr>
        <w:t>科技领军</w:t>
      </w:r>
      <w:r>
        <w:rPr>
          <w:rFonts w:hint="eastAsia" w:ascii="Times New Roman" w:hAnsi="Times New Roman" w:eastAsia="仿宋_GB2312" w:cs="仿宋_GB2312"/>
          <w:b/>
          <w:bCs/>
          <w:sz w:val="32"/>
          <w:szCs w:val="32"/>
          <w:lang w:val="en-US" w:eastAsia="zh-CN"/>
        </w:rPr>
        <w:t>培育</w:t>
      </w:r>
      <w:r>
        <w:rPr>
          <w:rFonts w:hint="eastAsia" w:ascii="Times New Roman" w:hAnsi="Times New Roman" w:eastAsia="仿宋_GB2312" w:cs="仿宋_GB2312"/>
          <w:b/>
          <w:bCs/>
          <w:sz w:val="32"/>
          <w:szCs w:val="32"/>
        </w:rPr>
        <w:t>企业</w:t>
      </w: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0</w:t>
      </w:r>
      <w:r>
        <w:rPr>
          <w:rFonts w:hint="eastAsia" w:ascii="Times New Roman" w:hAnsi="Times New Roman" w:eastAsia="仿宋_GB2312" w:cs="仿宋_GB2312"/>
          <w:b/>
          <w:bCs/>
          <w:sz w:val="32"/>
          <w:szCs w:val="32"/>
        </w:rPr>
        <w:t>家</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lang w:val="en-US" w:eastAsia="zh-CN"/>
        </w:rPr>
        <w:t>推动科创板上市企业</w:t>
      </w:r>
      <w:r>
        <w:rPr>
          <w:rFonts w:hint="default" w:ascii="Times New Roman" w:hAnsi="Times New Roman" w:eastAsia="仿宋_GB2312" w:cs="Times New Roman"/>
          <w:b/>
          <w:bCs/>
          <w:snapToGrid w:val="0"/>
          <w:color w:val="auto"/>
          <w:kern w:val="0"/>
          <w:sz w:val="32"/>
          <w:szCs w:val="32"/>
          <w:lang w:val="en-US" w:eastAsia="zh-CN" w:bidi="ar-SA"/>
        </w:rPr>
        <w:t>63家</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sz w:val="32"/>
          <w:szCs w:val="32"/>
          <w:lang w:val="en-US" w:eastAsia="zh-CN"/>
        </w:rPr>
        <w:t>聚焦科技企业全生命周期陪伴式服务，进一步夯实“科技型中小企业-高新技术企业-瞪羚企业/专精特新企业/独角兽企业-科技领军企业”的</w:t>
      </w:r>
      <w:r>
        <w:rPr>
          <w:rFonts w:hint="eastAsia" w:ascii="Times New Roman" w:hAnsi="Times New Roman" w:eastAsia="仿宋_GB2312" w:cs="仿宋_GB2312"/>
          <w:sz w:val="32"/>
          <w:szCs w:val="32"/>
        </w:rPr>
        <w:t>“金字塔”形</w:t>
      </w:r>
      <w:r>
        <w:rPr>
          <w:rFonts w:hint="eastAsia" w:ascii="Times New Roman" w:hAnsi="Times New Roman" w:eastAsia="仿宋_GB2312" w:cs="仿宋_GB2312"/>
          <w:sz w:val="32"/>
          <w:szCs w:val="32"/>
          <w:lang w:val="en-US" w:eastAsia="zh-CN"/>
        </w:rPr>
        <w:t>企业梯度培育体系。</w:t>
      </w:r>
    </w:p>
    <w:p w14:paraId="33BB98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二、扶持措施</w:t>
      </w:r>
    </w:p>
    <w:p w14:paraId="4A73C55C">
      <w:pPr>
        <w:pStyle w:val="9"/>
        <w:keepNext w:val="0"/>
        <w:keepLines w:val="0"/>
        <w:pageBreakBefore w:val="0"/>
        <w:widowControl/>
        <w:numPr>
          <w:ilvl w:val="0"/>
          <w:numId w:val="0"/>
        </w:numPr>
        <w:wordWrap/>
        <w:overflowPunct/>
        <w:topLinePunct w:val="0"/>
        <w:bidi w:val="0"/>
        <w:spacing w:before="0" w:after="0" w:line="560" w:lineRule="exact"/>
        <w:ind w:left="0" w:leftChars="0" w:firstLine="643" w:firstLineChars="200"/>
        <w:jc w:val="both"/>
        <w:rPr>
          <w:rFonts w:hint="eastAsia" w:ascii="Times New Roman" w:hAnsi="Times New Roman" w:eastAsia="楷体_GB2312" w:cs="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（一）实施“选种育苗”行动，助力创新种子“破土而出”</w:t>
      </w:r>
    </w:p>
    <w:p w14:paraId="2B82BB87">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方正楷体_GB2312" w:cs="Times New Roman"/>
          <w:b w:val="0"/>
          <w:bCs/>
          <w:sz w:val="32"/>
          <w:szCs w:val="32"/>
        </w:rPr>
        <w:t>1</w:t>
      </w:r>
      <w:r>
        <w:rPr>
          <w:rFonts w:hint="eastAsia" w:ascii="方正楷体_GB2312" w:hAnsi="方正楷体_GB2312" w:eastAsia="方正楷体_GB2312" w:cs="方正楷体_GB2312"/>
          <w:b w:val="0"/>
          <w:bCs/>
          <w:sz w:val="32"/>
          <w:szCs w:val="32"/>
        </w:rPr>
        <w:t>.</w:t>
      </w:r>
      <w:r>
        <w:rPr>
          <w:rFonts w:hint="eastAsia" w:ascii="方正楷体_GB2312" w:hAnsi="方正楷体_GB2312" w:eastAsia="方正楷体_GB2312" w:cs="方正楷体_GB2312"/>
          <w:b w:val="0"/>
          <w:bCs/>
          <w:sz w:val="32"/>
          <w:szCs w:val="32"/>
          <w:lang w:val="en-US" w:eastAsia="zh-CN"/>
        </w:rPr>
        <w:t>构建项目发现网络</w:t>
      </w:r>
      <w:r>
        <w:rPr>
          <w:rFonts w:hint="eastAsia" w:ascii="方正楷体_GB2312" w:hAnsi="方正楷体_GB2312" w:eastAsia="方正楷体_GB2312" w:cs="方正楷体_GB2312"/>
          <w:b w:val="0"/>
          <w:bCs/>
          <w:sz w:val="32"/>
          <w:szCs w:val="32"/>
        </w:rPr>
        <w:t>。</w:t>
      </w:r>
      <w:r>
        <w:rPr>
          <w:rFonts w:hint="eastAsia" w:ascii="Times New Roman" w:hAnsi="Times New Roman" w:eastAsia="仿宋_GB2312" w:cs="Times New Roman"/>
          <w:sz w:val="32"/>
          <w:szCs w:val="32"/>
        </w:rPr>
        <w:t>完善科技招商体系，</w:t>
      </w:r>
      <w:r>
        <w:rPr>
          <w:rFonts w:hint="eastAsia" w:ascii="Times New Roman" w:hAnsi="Times New Roman" w:eastAsia="仿宋_GB2312" w:cs="Times New Roman"/>
          <w:sz w:val="32"/>
          <w:szCs w:val="32"/>
          <w:lang w:val="en-US" w:eastAsia="zh-CN"/>
        </w:rPr>
        <w:t>布局建设海外离岸创新中心、城市协同创新中心，分别给予最高</w:t>
      </w:r>
      <w:r>
        <w:rPr>
          <w:rFonts w:hint="default" w:ascii="Times New Roman" w:hAnsi="Times New Roman" w:eastAsia="仿宋_GB2312" w:cs="Times New Roman"/>
          <w:sz w:val="32"/>
          <w:szCs w:val="32"/>
          <w:lang w:val="en-US" w:eastAsia="zh-CN"/>
        </w:rPr>
        <w:t>500</w:t>
      </w:r>
      <w:r>
        <w:rPr>
          <w:rFonts w:hint="eastAsia" w:ascii="Times New Roman" w:hAnsi="Times New Roman" w:eastAsia="仿宋_GB2312" w:cs="Times New Roman"/>
          <w:sz w:val="32"/>
          <w:szCs w:val="32"/>
          <w:lang w:val="en-US" w:eastAsia="zh-CN"/>
        </w:rPr>
        <w:t>万元、最高</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万元建设支持。布局建设苏州高校成果转化办公室（SOTT），推进高校科技成果就近孵化、在苏转化，每年给予最高</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en-US" w:eastAsia="zh-CN"/>
        </w:rPr>
        <w:t>万元支持。加强与驻外科技参赞、留学生联谊会等建立合作关系，实施全球科创伙伴计划，对纳入计划的给予最高</w:t>
      </w:r>
      <w:r>
        <w:rPr>
          <w:rFonts w:hint="default" w:ascii="Times New Roman" w:hAnsi="Times New Roman" w:eastAsia="仿宋_GB2312" w:cs="Times New Roman"/>
          <w:sz w:val="32"/>
          <w:szCs w:val="32"/>
          <w:lang w:val="en-US" w:eastAsia="zh-CN"/>
        </w:rPr>
        <w:t>300</w:t>
      </w:r>
      <w:r>
        <w:rPr>
          <w:rFonts w:hint="eastAsia" w:ascii="Times New Roman" w:hAnsi="Times New Roman" w:eastAsia="仿宋_GB2312" w:cs="Times New Roman"/>
          <w:sz w:val="32"/>
          <w:szCs w:val="32"/>
          <w:lang w:val="en-US" w:eastAsia="zh-CN"/>
        </w:rPr>
        <w:t>万元支持。</w:t>
      </w:r>
    </w:p>
    <w:p w14:paraId="2700A803">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z w:val="32"/>
          <w:szCs w:val="32"/>
          <w:lang w:val="en-US" w:eastAsia="zh-CN"/>
        </w:rPr>
        <w:t>2</w:t>
      </w:r>
      <w:r>
        <w:rPr>
          <w:rFonts w:hint="eastAsia" w:ascii="方正楷体_GB2312" w:hAnsi="方正楷体_GB2312" w:eastAsia="方正楷体_GB2312" w:cs="方正楷体_GB2312"/>
          <w:b w:val="0"/>
          <w:bCs/>
          <w:sz w:val="32"/>
          <w:szCs w:val="32"/>
          <w:lang w:val="en-US" w:eastAsia="zh-CN"/>
        </w:rPr>
        <w:t>.强化创业人才引进。</w:t>
      </w:r>
      <w:r>
        <w:rPr>
          <w:rFonts w:hint="eastAsia" w:ascii="Times New Roman" w:hAnsi="Times New Roman" w:eastAsia="仿宋_GB2312" w:cs="Times New Roman"/>
          <w:sz w:val="32"/>
          <w:szCs w:val="32"/>
        </w:rPr>
        <w:t>鼓励吸引科技人才、团队到苏州创业，对参加“</w:t>
      </w:r>
      <w:r>
        <w:rPr>
          <w:rFonts w:hint="eastAsia" w:ascii="Times New Roman" w:hAnsi="Times New Roman" w:eastAsia="仿宋_GB2312" w:cs="Times New Roman"/>
          <w:sz w:val="32"/>
          <w:szCs w:val="32"/>
          <w:lang w:val="en-US" w:eastAsia="zh-CN"/>
        </w:rPr>
        <w:t>赢在苏州”</w:t>
      </w:r>
      <w:r>
        <w:rPr>
          <w:rFonts w:hint="eastAsia" w:ascii="Times New Roman" w:hAnsi="Times New Roman" w:eastAsia="仿宋_GB2312" w:cs="Times New Roman"/>
          <w:sz w:val="32"/>
          <w:szCs w:val="32"/>
        </w:rPr>
        <w:t>全球创新创业大赛</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获奖项目，给予最高</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00</w:t>
      </w:r>
      <w:r>
        <w:rPr>
          <w:rFonts w:hint="eastAsia" w:ascii="Times New Roman" w:hAnsi="Times New Roman" w:eastAsia="仿宋_GB2312" w:cs="Times New Roman"/>
          <w:sz w:val="32"/>
          <w:szCs w:val="32"/>
        </w:rPr>
        <w:t>万元创业支持，对总决赛一等奖项目给予苏州创新创业领军人才计划直接立项支持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i w:val="0"/>
          <w:iCs w:val="0"/>
          <w:caps w:val="0"/>
          <w:color w:val="auto"/>
          <w:spacing w:val="0"/>
          <w:sz w:val="32"/>
          <w:szCs w:val="32"/>
          <w:lang w:val="en-US" w:eastAsia="zh-CN"/>
        </w:rPr>
        <w:t>落实</w:t>
      </w:r>
      <w:r>
        <w:rPr>
          <w:rFonts w:hint="eastAsia" w:ascii="Times New Roman" w:hAnsi="Times New Roman" w:eastAsia="仿宋_GB2312" w:cs="仿宋_GB2312"/>
          <w:i w:val="0"/>
          <w:iCs w:val="0"/>
          <w:caps w:val="0"/>
          <w:color w:val="auto"/>
          <w:spacing w:val="0"/>
          <w:sz w:val="32"/>
          <w:szCs w:val="32"/>
        </w:rPr>
        <w:t>青年科学家发布制度，给予</w:t>
      </w:r>
      <w:r>
        <w:rPr>
          <w:rFonts w:hint="default" w:ascii="Times New Roman" w:hAnsi="Times New Roman" w:eastAsia="仿宋_GB2312" w:cs="Times New Roman"/>
          <w:i w:val="0"/>
          <w:iCs w:val="0"/>
          <w:caps w:val="0"/>
          <w:color w:val="auto"/>
          <w:spacing w:val="0"/>
          <w:sz w:val="32"/>
          <w:szCs w:val="32"/>
        </w:rPr>
        <w:t>50</w:t>
      </w:r>
      <w:r>
        <w:rPr>
          <w:rFonts w:hint="eastAsia" w:ascii="Times New Roman" w:hAnsi="Times New Roman" w:eastAsia="仿宋_GB2312" w:cs="仿宋_GB2312"/>
          <w:i w:val="0"/>
          <w:iCs w:val="0"/>
          <w:caps w:val="0"/>
          <w:color w:val="auto"/>
          <w:spacing w:val="0"/>
          <w:sz w:val="32"/>
          <w:szCs w:val="32"/>
        </w:rPr>
        <w:t>万元支持并直接认定为苏州创新创业领军人才</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i w:val="0"/>
          <w:iCs w:val="0"/>
          <w:caps w:val="0"/>
          <w:color w:val="auto"/>
          <w:spacing w:val="0"/>
          <w:sz w:val="32"/>
          <w:szCs w:val="32"/>
          <w:lang w:val="en-US" w:eastAsia="zh-CN"/>
        </w:rPr>
        <w:t>打造专业化青年创业园，提供场租减免、政策咨询、项目路演等一站式服务。</w:t>
      </w:r>
      <w:r>
        <w:rPr>
          <w:rFonts w:hint="eastAsia" w:ascii="Times New Roman" w:hAnsi="Times New Roman" w:eastAsia="仿宋_GB2312" w:cs="Times New Roman"/>
          <w:sz w:val="32"/>
          <w:szCs w:val="32"/>
        </w:rPr>
        <w:t>实施苏州创新创业领军人才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未落户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专项，给予个人最高</w:t>
      </w:r>
      <w:r>
        <w:rPr>
          <w:rFonts w:hint="default" w:ascii="Times New Roman" w:hAnsi="Times New Roman" w:eastAsia="仿宋_GB2312" w:cs="Times New Roman"/>
          <w:sz w:val="32"/>
          <w:szCs w:val="32"/>
        </w:rPr>
        <w:t>500</w:t>
      </w:r>
      <w:r>
        <w:rPr>
          <w:rFonts w:hint="eastAsia" w:ascii="Times New Roman" w:hAnsi="Times New Roman" w:eastAsia="仿宋_GB2312" w:cs="Times New Roman"/>
          <w:sz w:val="32"/>
          <w:szCs w:val="32"/>
        </w:rPr>
        <w:t>万元、团队最高</w:t>
      </w:r>
      <w:r>
        <w:rPr>
          <w:rFonts w:hint="default" w:ascii="Times New Roman" w:hAnsi="Times New Roman" w:eastAsia="仿宋_GB2312" w:cs="Times New Roman"/>
          <w:sz w:val="32"/>
          <w:szCs w:val="32"/>
        </w:rPr>
        <w:t>3000</w:t>
      </w:r>
      <w:r>
        <w:rPr>
          <w:rFonts w:hint="eastAsia" w:ascii="Times New Roman" w:hAnsi="Times New Roman" w:eastAsia="仿宋_GB2312" w:cs="Times New Roman"/>
          <w:sz w:val="32"/>
          <w:szCs w:val="32"/>
        </w:rPr>
        <w:t>万元支持。</w:t>
      </w:r>
    </w:p>
    <w:p w14:paraId="34F251CA">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方正楷体_GB2312" w:cs="Times New Roman"/>
          <w:b w:val="0"/>
          <w:bCs/>
          <w:sz w:val="32"/>
          <w:szCs w:val="32"/>
          <w:lang w:val="en-US" w:eastAsia="zh-CN"/>
        </w:rPr>
        <w:t>3</w:t>
      </w:r>
      <w:r>
        <w:rPr>
          <w:rFonts w:hint="eastAsia" w:ascii="方正楷体_GB2312" w:hAnsi="方正楷体_GB2312" w:eastAsia="方正楷体_GB2312" w:cs="方正楷体_GB2312"/>
          <w:b w:val="0"/>
          <w:bCs/>
          <w:sz w:val="32"/>
          <w:szCs w:val="32"/>
          <w:lang w:val="en-US" w:eastAsia="zh-CN"/>
        </w:rPr>
        <w:t>.加速成果转移转化。</w:t>
      </w:r>
      <w:r>
        <w:rPr>
          <w:rFonts w:hint="eastAsia" w:ascii="Times New Roman" w:hAnsi="Times New Roman" w:eastAsia="仿宋_GB2312" w:cs="Times New Roman"/>
          <w:snapToGrid w:val="0"/>
          <w:color w:val="000000"/>
          <w:kern w:val="0"/>
          <w:sz w:val="32"/>
          <w:szCs w:val="32"/>
          <w:lang w:val="en-US" w:eastAsia="zh-CN" w:bidi="ar-SA"/>
        </w:rPr>
        <w:t>加快推进全国高校区域技术转移转化中心建设，推广科技成果“先使用后付费”模式，把科技成果许可给中小微企业使用。支持企业与高校联合开展核心技术攻关，每年按技术开发合同实际成交额给予最高</w:t>
      </w:r>
      <w:r>
        <w:rPr>
          <w:rFonts w:hint="default" w:ascii="Times New Roman" w:hAnsi="Times New Roman" w:eastAsia="仿宋_GB2312" w:cs="Times New Roman"/>
          <w:snapToGrid w:val="0"/>
          <w:color w:val="000000"/>
          <w:kern w:val="0"/>
          <w:sz w:val="32"/>
          <w:szCs w:val="32"/>
          <w:lang w:val="en-US" w:eastAsia="zh-CN" w:bidi="ar-SA"/>
        </w:rPr>
        <w:t>10%</w:t>
      </w:r>
      <w:r>
        <w:rPr>
          <w:rFonts w:hint="eastAsia" w:ascii="Times New Roman" w:hAnsi="Times New Roman" w:eastAsia="仿宋_GB2312" w:cs="Times New Roman"/>
          <w:snapToGrid w:val="0"/>
          <w:color w:val="000000"/>
          <w:kern w:val="0"/>
          <w:sz w:val="32"/>
          <w:szCs w:val="32"/>
          <w:lang w:val="en-US" w:eastAsia="zh-CN" w:bidi="ar-SA"/>
        </w:rPr>
        <w:t>补助。组建“驻校技术经理人”队伍，常态化对接高校成果与苏州产业需求。</w:t>
      </w:r>
    </w:p>
    <w:p w14:paraId="60883002">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default" w:ascii="Times New Roman" w:hAnsi="Times New Roman" w:eastAsia="仿宋_GB2312" w:cs="仿宋_GB2312"/>
          <w:i w:val="0"/>
          <w:iCs w:val="0"/>
          <w:caps w:val="0"/>
          <w:color w:val="auto"/>
          <w:spacing w:val="0"/>
          <w:sz w:val="32"/>
          <w:szCs w:val="32"/>
          <w:lang w:val="en-US" w:eastAsia="zh-CN"/>
        </w:rPr>
      </w:pPr>
      <w:r>
        <w:rPr>
          <w:rFonts w:hint="default" w:ascii="Times New Roman" w:hAnsi="Times New Roman" w:eastAsia="方正楷体_GB2312" w:cs="Times New Roman"/>
          <w:b w:val="0"/>
          <w:bCs/>
          <w:sz w:val="32"/>
          <w:szCs w:val="32"/>
          <w:lang w:val="en-US" w:eastAsia="zh-CN"/>
        </w:rPr>
        <w:t>4</w:t>
      </w:r>
      <w:r>
        <w:rPr>
          <w:rFonts w:hint="eastAsia" w:ascii="方正楷体_GB2312" w:hAnsi="方正楷体_GB2312" w:eastAsia="方正楷体_GB2312" w:cs="方正楷体_GB2312"/>
          <w:b w:val="0"/>
          <w:bCs/>
          <w:sz w:val="32"/>
          <w:szCs w:val="32"/>
          <w:lang w:val="en-US" w:eastAsia="zh-CN"/>
        </w:rPr>
        <w:t>.引导加大天使投资。</w:t>
      </w:r>
      <w:r>
        <w:rPr>
          <w:rFonts w:hint="eastAsia" w:ascii="Times New Roman" w:hAnsi="Times New Roman" w:eastAsia="仿宋_GB2312" w:cs="仿宋_GB2312"/>
          <w:i w:val="0"/>
          <w:iCs w:val="0"/>
          <w:caps w:val="0"/>
          <w:color w:val="auto"/>
          <w:spacing w:val="0"/>
          <w:sz w:val="32"/>
          <w:szCs w:val="32"/>
          <w:lang w:val="en-US" w:eastAsia="zh-CN"/>
        </w:rPr>
        <w:t>鼓励高校科技成果转化、未来天使等基金，聚焦未来网络通信、第三代半导体、量子科技等前沿领域，投向初创期种子项目</w:t>
      </w:r>
      <w:r>
        <w:rPr>
          <w:rFonts w:hint="eastAsia" w:ascii="Times New Roman" w:hAnsi="Times New Roman" w:eastAsia="仿宋_GB2312" w:cs="仿宋_GB2312"/>
          <w:i w:val="0"/>
          <w:iCs w:val="0"/>
          <w:caps w:val="0"/>
          <w:color w:val="auto"/>
          <w:spacing w:val="0"/>
          <w:sz w:val="32"/>
          <w:szCs w:val="32"/>
          <w:lang w:eastAsia="zh-CN"/>
        </w:rPr>
        <w:t>。</w:t>
      </w:r>
      <w:r>
        <w:rPr>
          <w:rFonts w:hint="eastAsia" w:ascii="Times New Roman" w:hAnsi="Times New Roman" w:eastAsia="仿宋_GB2312" w:cs="仿宋_GB2312"/>
          <w:i w:val="0"/>
          <w:iCs w:val="0"/>
          <w:caps w:val="0"/>
          <w:color w:val="auto"/>
          <w:spacing w:val="0"/>
          <w:sz w:val="32"/>
          <w:szCs w:val="32"/>
          <w:lang w:val="en-US" w:eastAsia="zh-CN"/>
        </w:rPr>
        <w:t>建立种子基金风险补偿机制，对股权投资基金符合条件的单个科技项目奖励补贴最高</w:t>
      </w:r>
      <w:r>
        <w:rPr>
          <w:rFonts w:hint="default" w:ascii="Times New Roman" w:hAnsi="Times New Roman" w:eastAsia="仿宋_GB2312" w:cs="仿宋_GB2312"/>
          <w:i w:val="0"/>
          <w:iCs w:val="0"/>
          <w:caps w:val="0"/>
          <w:color w:val="auto"/>
          <w:spacing w:val="0"/>
          <w:sz w:val="32"/>
          <w:szCs w:val="32"/>
          <w:lang w:val="en-US" w:eastAsia="zh-CN"/>
        </w:rPr>
        <w:t>10</w:t>
      </w:r>
      <w:r>
        <w:rPr>
          <w:rFonts w:hint="eastAsia" w:ascii="Times New Roman" w:hAnsi="Times New Roman" w:eastAsia="仿宋_GB2312" w:cs="仿宋_GB2312"/>
          <w:i w:val="0"/>
          <w:iCs w:val="0"/>
          <w:caps w:val="0"/>
          <w:color w:val="auto"/>
          <w:spacing w:val="0"/>
          <w:sz w:val="32"/>
          <w:szCs w:val="32"/>
          <w:lang w:val="en-US" w:eastAsia="zh-CN"/>
        </w:rPr>
        <w:t>万元，每家投资管理企业每年奖励补贴最高</w:t>
      </w:r>
      <w:r>
        <w:rPr>
          <w:rFonts w:hint="default" w:ascii="Times New Roman" w:hAnsi="Times New Roman" w:eastAsia="仿宋_GB2312" w:cs="仿宋_GB2312"/>
          <w:i w:val="0"/>
          <w:iCs w:val="0"/>
          <w:caps w:val="0"/>
          <w:color w:val="auto"/>
          <w:spacing w:val="0"/>
          <w:sz w:val="32"/>
          <w:szCs w:val="32"/>
          <w:lang w:val="en-US" w:eastAsia="zh-CN"/>
        </w:rPr>
        <w:t>100</w:t>
      </w:r>
      <w:r>
        <w:rPr>
          <w:rFonts w:hint="eastAsia" w:ascii="Times New Roman" w:hAnsi="Times New Roman" w:eastAsia="仿宋_GB2312" w:cs="仿宋_GB2312"/>
          <w:i w:val="0"/>
          <w:iCs w:val="0"/>
          <w:caps w:val="0"/>
          <w:color w:val="auto"/>
          <w:spacing w:val="0"/>
          <w:sz w:val="32"/>
          <w:szCs w:val="32"/>
          <w:lang w:val="en-US" w:eastAsia="zh-CN"/>
        </w:rPr>
        <w:t>万元，每家基金管理人每年风险补偿最高</w:t>
      </w:r>
      <w:r>
        <w:rPr>
          <w:rFonts w:hint="default" w:ascii="Times New Roman" w:hAnsi="Times New Roman" w:eastAsia="仿宋_GB2312" w:cs="仿宋_GB2312"/>
          <w:i w:val="0"/>
          <w:iCs w:val="0"/>
          <w:caps w:val="0"/>
          <w:color w:val="auto"/>
          <w:spacing w:val="0"/>
          <w:sz w:val="32"/>
          <w:szCs w:val="32"/>
          <w:lang w:val="en-US" w:eastAsia="zh-CN"/>
        </w:rPr>
        <w:t>200</w:t>
      </w:r>
      <w:r>
        <w:rPr>
          <w:rFonts w:hint="eastAsia" w:ascii="Times New Roman" w:hAnsi="Times New Roman" w:eastAsia="仿宋_GB2312" w:cs="仿宋_GB2312"/>
          <w:i w:val="0"/>
          <w:iCs w:val="0"/>
          <w:caps w:val="0"/>
          <w:color w:val="auto"/>
          <w:spacing w:val="0"/>
          <w:sz w:val="32"/>
          <w:szCs w:val="32"/>
          <w:lang w:val="en-US" w:eastAsia="zh-CN"/>
        </w:rPr>
        <w:t>万元。</w:t>
      </w:r>
    </w:p>
    <w:p w14:paraId="55323480">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方正楷体_GB2312" w:hAnsi="方正楷体_GB2312" w:eastAsia="方正楷体_GB2312" w:cs="方正楷体_GB2312"/>
          <w:b w:val="0"/>
          <w:bCs/>
          <w:snapToGrid w:val="0"/>
          <w:color w:val="auto"/>
          <w:kern w:val="0"/>
          <w:sz w:val="32"/>
          <w:szCs w:val="32"/>
          <w:lang w:val="en-US" w:eastAsia="zh-CN" w:bidi="ar-SA"/>
        </w:rPr>
      </w:pPr>
      <w:r>
        <w:rPr>
          <w:rFonts w:hint="default" w:ascii="Times New Roman" w:hAnsi="Times New Roman" w:eastAsia="方正楷体_GB2312" w:cs="Times New Roman"/>
          <w:b w:val="0"/>
          <w:bCs/>
          <w:sz w:val="32"/>
          <w:szCs w:val="32"/>
          <w:lang w:val="en-US" w:eastAsia="zh-CN"/>
        </w:rPr>
        <w:t>5</w:t>
      </w:r>
      <w:r>
        <w:rPr>
          <w:rFonts w:hint="eastAsia" w:ascii="方正楷体_GB2312" w:hAnsi="方正楷体_GB2312" w:eastAsia="方正楷体_GB2312" w:cs="方正楷体_GB2312"/>
          <w:b w:val="0"/>
          <w:bCs/>
          <w:sz w:val="32"/>
          <w:szCs w:val="32"/>
        </w:rPr>
        <w:t>.</w:t>
      </w:r>
      <w:r>
        <w:rPr>
          <w:rFonts w:hint="eastAsia" w:ascii="方正楷体_GB2312" w:hAnsi="方正楷体_GB2312" w:eastAsia="方正楷体_GB2312" w:cs="方正楷体_GB2312"/>
          <w:b w:val="0"/>
          <w:bCs/>
          <w:sz w:val="32"/>
          <w:szCs w:val="32"/>
          <w:lang w:val="en-US" w:eastAsia="zh-CN"/>
        </w:rPr>
        <w:t>强化孵化载体建设</w:t>
      </w:r>
      <w:r>
        <w:rPr>
          <w:rFonts w:hint="eastAsia" w:ascii="方正楷体_GB2312" w:hAnsi="方正楷体_GB2312" w:eastAsia="方正楷体_GB2312" w:cs="方正楷体_GB2312"/>
          <w:b w:val="0"/>
          <w:bCs/>
          <w:sz w:val="32"/>
          <w:szCs w:val="32"/>
        </w:rPr>
        <w:t>。</w:t>
      </w:r>
      <w:r>
        <w:rPr>
          <w:rFonts w:hint="eastAsia" w:ascii="Times New Roman" w:hAnsi="Times New Roman" w:eastAsia="仿宋_GB2312" w:cs="Times New Roman"/>
          <w:snapToGrid w:val="0"/>
          <w:color w:val="000000"/>
          <w:kern w:val="0"/>
          <w:sz w:val="32"/>
          <w:szCs w:val="32"/>
          <w:lang w:val="en-US" w:eastAsia="zh-CN" w:bidi="ar-SA"/>
        </w:rPr>
        <w:t>建好</w:t>
      </w:r>
      <w:r>
        <w:rPr>
          <w:rFonts w:hint="eastAsia" w:ascii="Times New Roman" w:hAnsi="Times New Roman" w:eastAsia="仿宋_GB2312" w:cs="Times New Roman"/>
          <w:snapToGrid w:val="0"/>
          <w:color w:val="000000"/>
          <w:kern w:val="0"/>
          <w:sz w:val="32"/>
          <w:szCs w:val="32"/>
          <w:lang w:val="en-US" w:eastAsia="en-US" w:bidi="ar-SA"/>
        </w:rPr>
        <w:t>“孵化器-加速器-未来产业科技园”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napToGrid w:val="0"/>
          <w:color w:val="000000"/>
          <w:kern w:val="0"/>
          <w:sz w:val="32"/>
          <w:szCs w:val="32"/>
          <w:lang w:val="en-US" w:eastAsia="en-US" w:bidi="ar-SA"/>
        </w:rPr>
        <w:t>对</w:t>
      </w:r>
      <w:r>
        <w:rPr>
          <w:rFonts w:hint="eastAsia" w:ascii="Times New Roman" w:hAnsi="Times New Roman" w:eastAsia="仿宋_GB2312" w:cs="Times New Roman"/>
          <w:snapToGrid w:val="0"/>
          <w:color w:val="auto"/>
          <w:kern w:val="0"/>
          <w:sz w:val="32"/>
          <w:szCs w:val="32"/>
          <w:lang w:val="en-US" w:eastAsia="zh-CN" w:bidi="ar-SA"/>
        </w:rPr>
        <w:t>新</w:t>
      </w:r>
      <w:r>
        <w:rPr>
          <w:rFonts w:hint="eastAsia" w:ascii="Times New Roman" w:hAnsi="Times New Roman" w:eastAsia="仿宋_GB2312" w:cs="Times New Roman"/>
          <w:snapToGrid w:val="0"/>
          <w:color w:val="000000"/>
          <w:kern w:val="0"/>
          <w:sz w:val="32"/>
          <w:szCs w:val="32"/>
          <w:lang w:val="en-US" w:eastAsia="en-US" w:bidi="ar-SA"/>
        </w:rPr>
        <w:t>获评的省级以上科技孵化器（含大学科技园），给予最高</w:t>
      </w:r>
      <w:r>
        <w:rPr>
          <w:rFonts w:hint="default" w:ascii="Times New Roman" w:hAnsi="Times New Roman" w:eastAsia="仿宋_GB2312" w:cs="Times New Roman"/>
          <w:snapToGrid w:val="0"/>
          <w:color w:val="000000"/>
          <w:kern w:val="0"/>
          <w:sz w:val="32"/>
          <w:szCs w:val="32"/>
          <w:lang w:val="en-US" w:eastAsia="en-US" w:bidi="ar-SA"/>
        </w:rPr>
        <w:t>100</w:t>
      </w:r>
      <w:r>
        <w:rPr>
          <w:rFonts w:hint="eastAsia" w:ascii="Times New Roman" w:hAnsi="Times New Roman" w:eastAsia="仿宋_GB2312" w:cs="Times New Roman"/>
          <w:snapToGrid w:val="0"/>
          <w:color w:val="000000"/>
          <w:kern w:val="0"/>
          <w:sz w:val="32"/>
          <w:szCs w:val="32"/>
          <w:lang w:val="en-US" w:eastAsia="en-US" w:bidi="ar-SA"/>
        </w:rPr>
        <w:t>万元支持</w:t>
      </w:r>
      <w:r>
        <w:rPr>
          <w:rFonts w:hint="eastAsia" w:ascii="Times New Roman" w:hAnsi="Times New Roman" w:eastAsia="仿宋_GB2312" w:cs="Times New Roman"/>
          <w:snapToGrid w:val="0"/>
          <w:color w:val="000000"/>
          <w:kern w:val="0"/>
          <w:sz w:val="32"/>
          <w:szCs w:val="32"/>
          <w:lang w:val="en-US" w:eastAsia="zh-CN" w:bidi="ar-SA"/>
        </w:rPr>
        <w:t>。</w:t>
      </w:r>
      <w:r>
        <w:rPr>
          <w:rFonts w:hint="eastAsia" w:ascii="Times New Roman" w:hAnsi="Times New Roman" w:eastAsia="仿宋_GB2312" w:cs="Times New Roman"/>
          <w:snapToGrid w:val="0"/>
          <w:color w:val="000000"/>
          <w:kern w:val="0"/>
          <w:sz w:val="32"/>
          <w:szCs w:val="32"/>
          <w:lang w:val="en-US" w:eastAsia="en-US" w:bidi="ar-SA"/>
        </w:rPr>
        <w:t>对</w:t>
      </w:r>
      <w:r>
        <w:rPr>
          <w:rFonts w:hint="eastAsia" w:ascii="Times New Roman" w:hAnsi="Times New Roman" w:eastAsia="仿宋_GB2312" w:cs="Times New Roman"/>
          <w:snapToGrid w:val="0"/>
          <w:color w:val="auto"/>
          <w:kern w:val="0"/>
          <w:sz w:val="32"/>
          <w:szCs w:val="32"/>
          <w:lang w:val="en-US" w:eastAsia="zh-CN" w:bidi="ar-SA"/>
        </w:rPr>
        <w:t>新</w:t>
      </w:r>
      <w:r>
        <w:rPr>
          <w:rFonts w:hint="eastAsia" w:ascii="Times New Roman" w:hAnsi="Times New Roman" w:eastAsia="仿宋_GB2312" w:cs="Times New Roman"/>
          <w:snapToGrid w:val="0"/>
          <w:color w:val="000000"/>
          <w:kern w:val="0"/>
          <w:sz w:val="32"/>
          <w:szCs w:val="32"/>
          <w:lang w:val="en-US" w:eastAsia="en-US" w:bidi="ar-SA"/>
        </w:rPr>
        <w:t>获评的国家级、省级未来产业科技园，分别给予最高</w:t>
      </w:r>
      <w:r>
        <w:rPr>
          <w:rFonts w:hint="default" w:ascii="Times New Roman" w:hAnsi="Times New Roman" w:eastAsia="仿宋_GB2312" w:cs="Times New Roman"/>
          <w:snapToGrid w:val="0"/>
          <w:color w:val="000000"/>
          <w:kern w:val="0"/>
          <w:sz w:val="32"/>
          <w:szCs w:val="32"/>
          <w:lang w:val="en-US" w:eastAsia="en-US" w:bidi="ar-SA"/>
        </w:rPr>
        <w:t>600</w:t>
      </w:r>
      <w:r>
        <w:rPr>
          <w:rFonts w:hint="eastAsia" w:ascii="Times New Roman" w:hAnsi="Times New Roman" w:eastAsia="仿宋_GB2312" w:cs="Times New Roman"/>
          <w:snapToGrid w:val="0"/>
          <w:color w:val="000000"/>
          <w:kern w:val="0"/>
          <w:sz w:val="32"/>
          <w:szCs w:val="32"/>
          <w:lang w:val="en-US" w:eastAsia="en-US" w:bidi="ar-SA"/>
        </w:rPr>
        <w:t>万元、最高</w:t>
      </w:r>
      <w:r>
        <w:rPr>
          <w:rFonts w:hint="default" w:ascii="Times New Roman" w:hAnsi="Times New Roman" w:eastAsia="仿宋_GB2312" w:cs="Times New Roman"/>
          <w:snapToGrid w:val="0"/>
          <w:color w:val="000000"/>
          <w:kern w:val="0"/>
          <w:sz w:val="32"/>
          <w:szCs w:val="32"/>
          <w:lang w:val="en-US" w:eastAsia="en-US" w:bidi="ar-SA"/>
        </w:rPr>
        <w:t>300</w:t>
      </w:r>
      <w:r>
        <w:rPr>
          <w:rFonts w:hint="eastAsia" w:ascii="Times New Roman" w:hAnsi="Times New Roman" w:eastAsia="仿宋_GB2312" w:cs="Times New Roman"/>
          <w:snapToGrid w:val="0"/>
          <w:color w:val="000000"/>
          <w:kern w:val="0"/>
          <w:sz w:val="32"/>
          <w:szCs w:val="32"/>
          <w:lang w:val="en-US" w:eastAsia="en-US" w:bidi="ar-SA"/>
        </w:rPr>
        <w:t>万元支持</w:t>
      </w:r>
      <w:r>
        <w:rPr>
          <w:rFonts w:hint="eastAsia" w:ascii="Times New Roman" w:hAnsi="Times New Roman" w:eastAsia="仿宋_GB2312" w:cs="Times New Roman"/>
          <w:snapToGrid w:val="0"/>
          <w:color w:val="000000"/>
          <w:kern w:val="0"/>
          <w:sz w:val="32"/>
          <w:szCs w:val="32"/>
          <w:lang w:val="en-US" w:eastAsia="zh-CN" w:bidi="ar-SA"/>
        </w:rPr>
        <w:t>。</w:t>
      </w:r>
      <w:r>
        <w:rPr>
          <w:rFonts w:hint="eastAsia" w:ascii="Times New Roman" w:hAnsi="Times New Roman" w:eastAsia="仿宋_GB2312" w:cs="Times New Roman"/>
          <w:snapToGrid w:val="0"/>
          <w:color w:val="auto"/>
          <w:kern w:val="0"/>
          <w:sz w:val="32"/>
          <w:szCs w:val="32"/>
          <w:lang w:val="en-US" w:eastAsia="zh-CN" w:bidi="ar-SA"/>
        </w:rPr>
        <w:t>支持各市、区国有孵化器统筹不少于</w:t>
      </w:r>
      <w:r>
        <w:rPr>
          <w:rFonts w:hint="default" w:ascii="Times New Roman" w:hAnsi="Times New Roman" w:eastAsia="仿宋_GB2312" w:cs="Times New Roman"/>
          <w:snapToGrid w:val="0"/>
          <w:color w:val="auto"/>
          <w:kern w:val="0"/>
          <w:sz w:val="32"/>
          <w:szCs w:val="32"/>
          <w:lang w:val="en-US" w:eastAsia="zh-CN" w:bidi="ar-SA"/>
        </w:rPr>
        <w:t>20</w:t>
      </w:r>
      <w:r>
        <w:rPr>
          <w:rFonts w:hint="eastAsia" w:ascii="Times New Roman" w:hAnsi="Times New Roman" w:eastAsia="仿宋_GB2312" w:cs="Times New Roman"/>
          <w:snapToGrid w:val="0"/>
          <w:color w:val="auto"/>
          <w:kern w:val="0"/>
          <w:sz w:val="32"/>
          <w:szCs w:val="32"/>
          <w:lang w:val="en-US" w:eastAsia="zh-CN" w:bidi="ar-SA"/>
        </w:rPr>
        <w:t>万平方米的创业空间，为符合条件的初创企业提供不超过</w:t>
      </w:r>
      <w:r>
        <w:rPr>
          <w:rFonts w:hint="default" w:ascii="Times New Roman" w:hAnsi="Times New Roman" w:eastAsia="仿宋_GB2312" w:cs="Times New Roman"/>
          <w:snapToGrid w:val="0"/>
          <w:color w:val="auto"/>
          <w:kern w:val="0"/>
          <w:sz w:val="32"/>
          <w:szCs w:val="32"/>
          <w:lang w:val="en-US" w:eastAsia="zh-CN" w:bidi="ar-SA"/>
        </w:rPr>
        <w:t>3</w:t>
      </w:r>
      <w:r>
        <w:rPr>
          <w:rFonts w:hint="eastAsia" w:ascii="Times New Roman" w:hAnsi="Times New Roman" w:eastAsia="仿宋_GB2312" w:cs="Times New Roman"/>
          <w:snapToGrid w:val="0"/>
          <w:color w:val="auto"/>
          <w:kern w:val="0"/>
          <w:sz w:val="32"/>
          <w:szCs w:val="32"/>
          <w:lang w:val="en-US" w:eastAsia="zh-CN" w:bidi="ar-SA"/>
        </w:rPr>
        <w:t>年的免租优惠，打造“零成本创业”标杆示范</w:t>
      </w:r>
      <w:r>
        <w:rPr>
          <w:rFonts w:hint="eastAsia" w:ascii="Times New Roman" w:hAnsi="Times New Roman" w:eastAsia="仿宋_GB2312" w:cs="Times New Roman"/>
          <w:snapToGrid w:val="0"/>
          <w:color w:val="auto"/>
          <w:kern w:val="0"/>
          <w:sz w:val="32"/>
          <w:szCs w:val="32"/>
          <w:lang w:val="en-US" w:eastAsia="en-US" w:bidi="ar-SA"/>
        </w:rPr>
        <w:t>。</w:t>
      </w:r>
    </w:p>
    <w:p w14:paraId="07271014">
      <w:pPr>
        <w:pStyle w:val="9"/>
        <w:keepNext w:val="0"/>
        <w:keepLines w:val="0"/>
        <w:pageBreakBefore w:val="0"/>
        <w:widowControl/>
        <w:numPr>
          <w:ilvl w:val="0"/>
          <w:numId w:val="0"/>
        </w:numPr>
        <w:wordWrap/>
        <w:overflowPunct/>
        <w:topLinePunct w:val="0"/>
        <w:bidi w:val="0"/>
        <w:spacing w:before="0" w:after="0" w:line="560" w:lineRule="exact"/>
        <w:ind w:left="0" w:leftChars="0" w:firstLine="643" w:firstLineChars="200"/>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二</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实施“培土润苗”行动，助力企业“拔节生长”</w:t>
      </w:r>
    </w:p>
    <w:p w14:paraId="0C006B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1"/>
        <w:jc w:val="both"/>
        <w:textAlignment w:val="baseline"/>
        <w:rPr>
          <w:rFonts w:hint="eastAsia"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6</w:t>
      </w:r>
      <w:r>
        <w:rPr>
          <w:rFonts w:hint="eastAsia" w:ascii="方正楷体_GB2312" w:hAnsi="方正楷体_GB2312" w:eastAsia="方正楷体_GB2312" w:cs="方正楷体_GB2312"/>
          <w:b w:val="0"/>
          <w:bCs/>
          <w:snapToGrid w:val="0"/>
          <w:color w:val="000000"/>
          <w:kern w:val="0"/>
          <w:sz w:val="32"/>
          <w:szCs w:val="32"/>
          <w:lang w:val="en-US" w:eastAsia="zh-CN" w:bidi="ar-SA"/>
        </w:rPr>
        <w:t>.优化科技企业评价体系。</w:t>
      </w:r>
      <w:r>
        <w:rPr>
          <w:rFonts w:hint="eastAsia" w:ascii="Times New Roman" w:hAnsi="Times New Roman" w:eastAsia="仿宋_GB2312" w:cs="仿宋_GB2312"/>
          <w:b w:val="0"/>
          <w:bCs w:val="0"/>
          <w:snapToGrid w:val="0"/>
          <w:color w:val="auto"/>
          <w:kern w:val="0"/>
          <w:sz w:val="32"/>
          <w:szCs w:val="32"/>
          <w:lang w:val="en-US" w:eastAsia="zh-CN" w:bidi="ar-SA"/>
        </w:rPr>
        <w:t>升级迭代“科创指数”模型，对企业进行精准画像，分层分类建立企业梯队培育库，提供针对性政策支持。</w:t>
      </w:r>
      <w:r>
        <w:rPr>
          <w:rFonts w:hint="eastAsia" w:ascii="Times New Roman" w:hAnsi="Times New Roman" w:eastAsia="仿宋_GB2312" w:cs="方正仿宋_GB2312"/>
          <w:sz w:val="32"/>
          <w:szCs w:val="32"/>
        </w:rPr>
        <w:t>将</w:t>
      </w:r>
      <w:r>
        <w:rPr>
          <w:rFonts w:hint="eastAsia" w:ascii="Times New Roman" w:hAnsi="Times New Roman" w:eastAsia="仿宋_GB2312" w:cs="仿宋_GB2312"/>
          <w:b w:val="0"/>
          <w:bCs w:val="0"/>
          <w:snapToGrid w:val="0"/>
          <w:color w:val="auto"/>
          <w:kern w:val="0"/>
          <w:sz w:val="32"/>
          <w:szCs w:val="32"/>
          <w:lang w:val="en-US" w:eastAsia="zh-CN" w:bidi="ar-SA"/>
        </w:rPr>
        <w:t>“科创指数”</w:t>
      </w:r>
      <w:r>
        <w:rPr>
          <w:rFonts w:hint="eastAsia" w:ascii="Times New Roman" w:hAnsi="Times New Roman" w:eastAsia="仿宋_GB2312" w:cs="方正仿宋_GB2312"/>
          <w:sz w:val="32"/>
          <w:szCs w:val="32"/>
        </w:rPr>
        <w:t>引入科技创新惠企后补助政策，整合形成“科创指数惠”政策包，</w:t>
      </w:r>
      <w:r>
        <w:rPr>
          <w:rFonts w:hint="eastAsia" w:ascii="Times New Roman" w:hAnsi="Times New Roman" w:eastAsia="仿宋_GB2312" w:cs="方正仿宋_GB2312"/>
          <w:sz w:val="32"/>
          <w:szCs w:val="32"/>
          <w:lang w:val="en-US" w:eastAsia="zh-CN"/>
        </w:rPr>
        <w:t>给予每家企业最高</w:t>
      </w:r>
      <w:r>
        <w:rPr>
          <w:rFonts w:hint="default" w:ascii="Times New Roman" w:hAnsi="Times New Roman" w:eastAsia="仿宋_GB2312" w:cs="Times New Roman"/>
          <w:sz w:val="32"/>
          <w:szCs w:val="32"/>
          <w:lang w:val="en-US" w:eastAsia="zh-CN"/>
        </w:rPr>
        <w:t>3000</w:t>
      </w:r>
      <w:r>
        <w:rPr>
          <w:rFonts w:hint="eastAsia" w:ascii="Times New Roman" w:hAnsi="Times New Roman" w:eastAsia="仿宋_GB2312" w:cs="方正仿宋_GB2312"/>
          <w:sz w:val="32"/>
          <w:szCs w:val="32"/>
          <w:lang w:val="en-US" w:eastAsia="zh-CN"/>
        </w:rPr>
        <w:t>万元支持，实现</w:t>
      </w:r>
      <w:r>
        <w:rPr>
          <w:rFonts w:hint="eastAsia" w:ascii="Times New Roman" w:hAnsi="Times New Roman" w:eastAsia="仿宋_GB2312" w:cs="方正仿宋_GB2312"/>
          <w:sz w:val="32"/>
          <w:szCs w:val="32"/>
        </w:rPr>
        <w:t>惠企资金集中兑付、</w:t>
      </w:r>
      <w:r>
        <w:rPr>
          <w:rFonts w:hint="eastAsia" w:ascii="Times New Roman" w:hAnsi="Times New Roman" w:eastAsia="仿宋_GB2312" w:cs="方正仿宋_GB2312"/>
          <w:sz w:val="32"/>
          <w:szCs w:val="32"/>
          <w:lang w:val="en-US" w:eastAsia="zh-CN"/>
        </w:rPr>
        <w:t>免申即享、</w:t>
      </w:r>
      <w:r>
        <w:rPr>
          <w:rFonts w:hint="eastAsia" w:ascii="Times New Roman" w:hAnsi="Times New Roman" w:eastAsia="仿宋_GB2312" w:cs="方正仿宋_GB2312"/>
          <w:sz w:val="32"/>
          <w:szCs w:val="32"/>
        </w:rPr>
        <w:t>直达快享。</w:t>
      </w:r>
    </w:p>
    <w:p w14:paraId="6FA3D54A">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7</w:t>
      </w:r>
      <w:r>
        <w:rPr>
          <w:rFonts w:hint="default" w:ascii="方正楷体_GB2312" w:hAnsi="方正楷体_GB2312" w:eastAsia="方正楷体_GB2312" w:cs="方正楷体_GB2312"/>
          <w:b w:val="0"/>
          <w:bCs/>
          <w:snapToGrid w:val="0"/>
          <w:color w:val="000000"/>
          <w:kern w:val="0"/>
          <w:sz w:val="32"/>
          <w:szCs w:val="32"/>
          <w:lang w:val="en-US" w:eastAsia="zh-CN" w:bidi="ar-SA"/>
        </w:rPr>
        <w:t>.</w:t>
      </w:r>
      <w:r>
        <w:rPr>
          <w:rFonts w:hint="eastAsia" w:ascii="方正楷体_GB2312" w:hAnsi="方正楷体_GB2312" w:eastAsia="方正楷体_GB2312" w:cs="方正楷体_GB2312"/>
          <w:b w:val="0"/>
          <w:bCs/>
          <w:snapToGrid w:val="0"/>
          <w:color w:val="000000"/>
          <w:kern w:val="0"/>
          <w:sz w:val="32"/>
          <w:szCs w:val="32"/>
          <w:lang w:val="en-US" w:eastAsia="zh-CN" w:bidi="ar-SA"/>
        </w:rPr>
        <w:t>引导</w:t>
      </w:r>
      <w:r>
        <w:rPr>
          <w:rFonts w:hint="default" w:ascii="方正楷体_GB2312" w:hAnsi="方正楷体_GB2312" w:eastAsia="方正楷体_GB2312" w:cs="方正楷体_GB2312"/>
          <w:b w:val="0"/>
          <w:bCs/>
          <w:snapToGrid w:val="0"/>
          <w:color w:val="000000"/>
          <w:kern w:val="0"/>
          <w:sz w:val="32"/>
          <w:szCs w:val="32"/>
          <w:lang w:val="en-US" w:eastAsia="zh-CN" w:bidi="ar-SA"/>
        </w:rPr>
        <w:t>企业</w:t>
      </w:r>
      <w:r>
        <w:rPr>
          <w:rFonts w:hint="eastAsia" w:ascii="方正楷体_GB2312" w:hAnsi="方正楷体_GB2312" w:eastAsia="方正楷体_GB2312" w:cs="方正楷体_GB2312"/>
          <w:b w:val="0"/>
          <w:bCs/>
          <w:snapToGrid w:val="0"/>
          <w:color w:val="000000"/>
          <w:kern w:val="0"/>
          <w:sz w:val="32"/>
          <w:szCs w:val="32"/>
          <w:lang w:val="en-US" w:eastAsia="zh-CN" w:bidi="ar-SA"/>
        </w:rPr>
        <w:t>加大</w:t>
      </w:r>
      <w:r>
        <w:rPr>
          <w:rFonts w:hint="default" w:ascii="方正楷体_GB2312" w:hAnsi="方正楷体_GB2312" w:eastAsia="方正楷体_GB2312" w:cs="方正楷体_GB2312"/>
          <w:b w:val="0"/>
          <w:bCs/>
          <w:snapToGrid w:val="0"/>
          <w:color w:val="000000"/>
          <w:kern w:val="0"/>
          <w:sz w:val="32"/>
          <w:szCs w:val="32"/>
          <w:lang w:val="en-US" w:eastAsia="zh-CN" w:bidi="ar-SA"/>
        </w:rPr>
        <w:t>研发</w:t>
      </w:r>
      <w:r>
        <w:rPr>
          <w:rFonts w:hint="eastAsia" w:ascii="方正楷体_GB2312" w:hAnsi="方正楷体_GB2312" w:eastAsia="方正楷体_GB2312" w:cs="方正楷体_GB2312"/>
          <w:b w:val="0"/>
          <w:bCs/>
          <w:snapToGrid w:val="0"/>
          <w:color w:val="000000"/>
          <w:kern w:val="0"/>
          <w:sz w:val="32"/>
          <w:szCs w:val="32"/>
          <w:lang w:val="en-US" w:eastAsia="zh-CN" w:bidi="ar-SA"/>
        </w:rPr>
        <w:t>投入</w:t>
      </w:r>
      <w:r>
        <w:rPr>
          <w:rFonts w:hint="default" w:ascii="方正楷体_GB2312" w:hAnsi="方正楷体_GB2312" w:eastAsia="方正楷体_GB2312" w:cs="方正楷体_GB2312"/>
          <w:b w:val="0"/>
          <w:bCs/>
          <w:snapToGrid w:val="0"/>
          <w:color w:val="000000"/>
          <w:kern w:val="0"/>
          <w:sz w:val="32"/>
          <w:szCs w:val="32"/>
          <w:lang w:val="en-US" w:eastAsia="zh-CN" w:bidi="ar-SA"/>
        </w:rPr>
        <w:t>。</w:t>
      </w:r>
      <w:r>
        <w:rPr>
          <w:rFonts w:hint="eastAsia" w:ascii="Times New Roman" w:hAnsi="Times New Roman" w:eastAsia="仿宋_GB2312" w:cs="方正仿宋_GB2312"/>
          <w:sz w:val="32"/>
          <w:szCs w:val="32"/>
        </w:rPr>
        <w:t>对新获批的高新技术企业、专精特新“小巨人”企业，给予</w:t>
      </w:r>
      <w:r>
        <w:rPr>
          <w:rFonts w:hint="eastAsia" w:ascii="Times New Roman" w:hAnsi="Times New Roman" w:eastAsia="仿宋_GB2312" w:cs="方正仿宋_GB2312"/>
          <w:sz w:val="32"/>
          <w:szCs w:val="32"/>
          <w:lang w:val="en-US" w:eastAsia="zh-CN"/>
        </w:rPr>
        <w:t>最高</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方正仿宋_GB2312"/>
          <w:sz w:val="32"/>
          <w:szCs w:val="32"/>
          <w:lang w:val="en-US" w:eastAsia="zh-CN"/>
        </w:rPr>
        <w:t>万元</w:t>
      </w:r>
      <w:r>
        <w:rPr>
          <w:rFonts w:hint="eastAsia" w:ascii="Times New Roman" w:hAnsi="Times New Roman" w:eastAsia="仿宋_GB2312" w:cs="方正仿宋_GB2312"/>
          <w:sz w:val="32"/>
          <w:szCs w:val="32"/>
        </w:rPr>
        <w:t>支持</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对独角兽培育企业，给予最高</w:t>
      </w:r>
      <w:r>
        <w:rPr>
          <w:rFonts w:hint="default" w:ascii="Times New Roman" w:hAnsi="Times New Roman" w:eastAsia="仿宋_GB2312" w:cs="Times New Roman"/>
          <w:sz w:val="32"/>
          <w:szCs w:val="32"/>
          <w:lang w:val="en-US" w:eastAsia="zh-CN"/>
        </w:rPr>
        <w:t>1000</w:t>
      </w:r>
      <w:r>
        <w:rPr>
          <w:rFonts w:hint="eastAsia" w:ascii="Times New Roman" w:hAnsi="Times New Roman" w:eastAsia="仿宋_GB2312" w:cs="方正仿宋_GB2312"/>
          <w:sz w:val="32"/>
          <w:szCs w:val="32"/>
          <w:lang w:val="en-US" w:eastAsia="zh-CN"/>
        </w:rPr>
        <w:t>万元支持</w:t>
      </w:r>
      <w:r>
        <w:rPr>
          <w:rFonts w:hint="eastAsia" w:ascii="Times New Roman" w:hAnsi="Times New Roman" w:eastAsia="仿宋_GB2312" w:cs="方正仿宋_GB2312"/>
          <w:sz w:val="32"/>
          <w:szCs w:val="32"/>
        </w:rPr>
        <w:t>。</w:t>
      </w:r>
      <w:r>
        <w:rPr>
          <w:rFonts w:hint="eastAsia" w:ascii="Times New Roman" w:hAnsi="Times New Roman" w:eastAsia="仿宋_GB2312" w:cs="Times New Roman"/>
          <w:b w:val="0"/>
          <w:bCs w:val="0"/>
          <w:snapToGrid w:val="0"/>
          <w:color w:val="auto"/>
          <w:kern w:val="0"/>
          <w:sz w:val="32"/>
          <w:szCs w:val="32"/>
          <w:lang w:val="en-US" w:eastAsia="zh-CN" w:bidi="ar-SA"/>
        </w:rPr>
        <w:t>全面落实研发费用加计扣除政策，根据企业研发投入</w:t>
      </w:r>
      <w:r>
        <w:rPr>
          <w:rFonts w:hint="default" w:ascii="Times New Roman" w:hAnsi="Times New Roman" w:eastAsia="仿宋_GB2312" w:cs="Times New Roman"/>
          <w:b w:val="0"/>
          <w:bCs w:val="0"/>
          <w:snapToGrid w:val="0"/>
          <w:color w:val="auto"/>
          <w:kern w:val="0"/>
          <w:sz w:val="32"/>
          <w:szCs w:val="32"/>
          <w:lang w:val="en-US" w:eastAsia="zh-CN" w:bidi="ar-SA"/>
        </w:rPr>
        <w:t>给予最高200万元支持。</w:t>
      </w:r>
      <w:r>
        <w:rPr>
          <w:rFonts w:hint="eastAsia" w:ascii="Times New Roman" w:hAnsi="Times New Roman" w:eastAsia="仿宋_GB2312"/>
          <w:sz w:val="32"/>
          <w:szCs w:val="32"/>
          <w:lang w:val="en-US" w:eastAsia="zh-CN"/>
        </w:rPr>
        <w:t>加速“</w:t>
      </w:r>
      <w:r>
        <w:rPr>
          <w:rFonts w:hint="default" w:ascii="Times New Roman" w:hAnsi="Times New Roman" w:eastAsia="仿宋_GB2312" w:cs="Times New Roman"/>
          <w:sz w:val="32"/>
          <w:szCs w:val="32"/>
          <w:lang w:val="en-US" w:eastAsia="zh-CN"/>
        </w:rPr>
        <w:t>AI+</w:t>
      </w:r>
      <w:r>
        <w:rPr>
          <w:rFonts w:hint="eastAsia" w:ascii="Times New Roman" w:hAnsi="Times New Roman" w:eastAsia="仿宋_GB2312"/>
          <w:sz w:val="32"/>
          <w:szCs w:val="32"/>
          <w:lang w:val="en-US" w:eastAsia="zh-CN"/>
        </w:rPr>
        <w:t>”赋能实体经济，支持企业购买算力服务，以“算力券”形式给予最高</w:t>
      </w:r>
      <w:r>
        <w:rPr>
          <w:rFonts w:hint="default" w:ascii="Times New Roman" w:hAnsi="Times New Roman" w:eastAsia="仿宋_GB2312" w:cs="Times New Roman"/>
          <w:sz w:val="32"/>
          <w:szCs w:val="32"/>
          <w:lang w:val="en-US" w:eastAsia="zh-CN"/>
        </w:rPr>
        <w:t>200</w:t>
      </w:r>
      <w:r>
        <w:rPr>
          <w:rFonts w:hint="eastAsia" w:ascii="Times New Roman" w:hAnsi="Times New Roman" w:eastAsia="仿宋_GB2312"/>
          <w:sz w:val="32"/>
          <w:szCs w:val="32"/>
          <w:lang w:val="en-US" w:eastAsia="zh-CN"/>
        </w:rPr>
        <w:t>万元支持。</w:t>
      </w:r>
      <w:r>
        <w:rPr>
          <w:rFonts w:hint="eastAsia" w:ascii="Times New Roman" w:hAnsi="Times New Roman" w:eastAsia="仿宋_GB2312" w:cs="仿宋_GB2312"/>
          <w:b w:val="0"/>
          <w:bCs w:val="0"/>
          <w:snapToGrid w:val="0"/>
          <w:color w:val="auto"/>
          <w:kern w:val="0"/>
          <w:sz w:val="32"/>
          <w:szCs w:val="32"/>
          <w:lang w:val="en-US" w:eastAsia="zh-CN" w:bidi="ar-SA"/>
        </w:rPr>
        <w:t>支持创新药物和高端医疗器械研发，每个项目分类分阶段给予最高</w:t>
      </w:r>
      <w:r>
        <w:rPr>
          <w:rFonts w:hint="default" w:ascii="Times New Roman" w:hAnsi="Times New Roman" w:eastAsia="仿宋_GB2312" w:cs="Times New Roman"/>
          <w:b w:val="0"/>
          <w:bCs w:val="0"/>
          <w:snapToGrid w:val="0"/>
          <w:color w:val="auto"/>
          <w:kern w:val="0"/>
          <w:sz w:val="32"/>
          <w:szCs w:val="32"/>
          <w:lang w:val="en-US" w:eastAsia="zh-CN" w:bidi="ar-SA"/>
        </w:rPr>
        <w:t>3000</w:t>
      </w:r>
      <w:r>
        <w:rPr>
          <w:rFonts w:hint="eastAsia" w:ascii="Times New Roman" w:hAnsi="Times New Roman" w:eastAsia="仿宋_GB2312" w:cs="仿宋_GB2312"/>
          <w:b w:val="0"/>
          <w:bCs w:val="0"/>
          <w:snapToGrid w:val="0"/>
          <w:color w:val="auto"/>
          <w:kern w:val="0"/>
          <w:sz w:val="32"/>
          <w:szCs w:val="32"/>
          <w:lang w:val="en-US" w:eastAsia="zh-CN" w:bidi="ar-SA"/>
        </w:rPr>
        <w:t>万元支持。</w:t>
      </w:r>
    </w:p>
    <w:p w14:paraId="1F17E9AE">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8</w:t>
      </w:r>
      <w:r>
        <w:rPr>
          <w:rFonts w:hint="eastAsia" w:ascii="方正楷体_GB2312" w:hAnsi="方正楷体_GB2312" w:eastAsia="方正楷体_GB2312" w:cs="方正楷体_GB2312"/>
          <w:b w:val="0"/>
          <w:bCs/>
          <w:snapToGrid w:val="0"/>
          <w:color w:val="000000"/>
          <w:kern w:val="0"/>
          <w:sz w:val="32"/>
          <w:szCs w:val="32"/>
          <w:lang w:val="en-US" w:eastAsia="zh-CN" w:bidi="ar-SA"/>
        </w:rPr>
        <w:t>加强关键核心技术攻关。</w:t>
      </w:r>
      <w:r>
        <w:rPr>
          <w:rFonts w:hint="eastAsia" w:ascii="Times New Roman" w:hAnsi="Times New Roman" w:eastAsia="仿宋_GB2312" w:cs="仿宋_GB2312"/>
          <w:b w:val="0"/>
          <w:bCs w:val="0"/>
          <w:snapToGrid w:val="0"/>
          <w:color w:val="auto"/>
          <w:kern w:val="0"/>
          <w:sz w:val="32"/>
          <w:szCs w:val="32"/>
          <w:lang w:val="en-US" w:eastAsia="zh-CN" w:bidi="ar-SA"/>
        </w:rPr>
        <w:t>构建“产业界出题、科技界答题”机制，面向全球实施“揭榜挂帅”项目，给予发榜企业最高</w:t>
      </w:r>
      <w:r>
        <w:rPr>
          <w:rFonts w:hint="default" w:ascii="Times New Roman" w:hAnsi="Times New Roman" w:eastAsia="仿宋_GB2312" w:cs="Times New Roman"/>
          <w:b w:val="0"/>
          <w:bCs w:val="0"/>
          <w:snapToGrid w:val="0"/>
          <w:color w:val="auto"/>
          <w:kern w:val="0"/>
          <w:sz w:val="32"/>
          <w:szCs w:val="32"/>
          <w:lang w:val="en-US" w:eastAsia="zh-CN" w:bidi="ar-SA"/>
        </w:rPr>
        <w:t>1000</w:t>
      </w:r>
      <w:r>
        <w:rPr>
          <w:rFonts w:hint="eastAsia" w:ascii="Times New Roman" w:hAnsi="Times New Roman" w:eastAsia="仿宋_GB2312" w:cs="仿宋_GB2312"/>
          <w:b w:val="0"/>
          <w:bCs w:val="0"/>
          <w:snapToGrid w:val="0"/>
          <w:color w:val="auto"/>
          <w:kern w:val="0"/>
          <w:sz w:val="32"/>
          <w:szCs w:val="32"/>
          <w:lang w:val="en-US" w:eastAsia="zh-CN" w:bidi="ar-SA"/>
        </w:rPr>
        <w:t>万元资金支持。支持企业开展关键核心技术攻关及重大科技成果转化，每个项目给予最高</w:t>
      </w:r>
      <w:r>
        <w:rPr>
          <w:rFonts w:hint="default" w:ascii="Times New Roman" w:hAnsi="Times New Roman" w:eastAsia="仿宋_GB2312" w:cs="Times New Roman"/>
          <w:b w:val="0"/>
          <w:bCs w:val="0"/>
          <w:snapToGrid w:val="0"/>
          <w:color w:val="auto"/>
          <w:kern w:val="0"/>
          <w:sz w:val="32"/>
          <w:szCs w:val="32"/>
          <w:lang w:val="en-US" w:eastAsia="zh-CN" w:bidi="ar-SA"/>
        </w:rPr>
        <w:t>2000</w:t>
      </w:r>
      <w:r>
        <w:rPr>
          <w:rFonts w:hint="eastAsia" w:ascii="Times New Roman" w:hAnsi="Times New Roman" w:eastAsia="仿宋_GB2312" w:cs="仿宋_GB2312"/>
          <w:b w:val="0"/>
          <w:bCs w:val="0"/>
          <w:snapToGrid w:val="0"/>
          <w:color w:val="auto"/>
          <w:kern w:val="0"/>
          <w:sz w:val="32"/>
          <w:szCs w:val="32"/>
          <w:lang w:val="en-US" w:eastAsia="zh-CN" w:bidi="ar-SA"/>
        </w:rPr>
        <w:t>万元支持。支持企业牵头或参与实施各类重大科研任务，对牵头承担国家科技重大专项、国家重点研发计划的企业给予最高</w:t>
      </w:r>
      <w:r>
        <w:rPr>
          <w:rFonts w:hint="default" w:ascii="Times New Roman" w:hAnsi="Times New Roman" w:eastAsia="仿宋_GB2312" w:cs="Times New Roman"/>
          <w:b w:val="0"/>
          <w:bCs w:val="0"/>
          <w:snapToGrid w:val="0"/>
          <w:color w:val="auto"/>
          <w:kern w:val="0"/>
          <w:sz w:val="32"/>
          <w:szCs w:val="32"/>
          <w:lang w:val="en-US" w:eastAsia="zh-CN" w:bidi="ar-SA"/>
        </w:rPr>
        <w:t>2000</w:t>
      </w:r>
      <w:r>
        <w:rPr>
          <w:rFonts w:hint="eastAsia" w:ascii="Times New Roman" w:hAnsi="Times New Roman" w:eastAsia="仿宋_GB2312" w:cs="仿宋_GB2312"/>
          <w:b w:val="0"/>
          <w:bCs w:val="0"/>
          <w:snapToGrid w:val="0"/>
          <w:color w:val="auto"/>
          <w:kern w:val="0"/>
          <w:sz w:val="32"/>
          <w:szCs w:val="32"/>
          <w:lang w:val="en-US" w:eastAsia="zh-CN" w:bidi="ar-SA"/>
        </w:rPr>
        <w:t>万元支持。</w:t>
      </w:r>
    </w:p>
    <w:p w14:paraId="5E7815F2">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9</w:t>
      </w:r>
      <w:r>
        <w:rPr>
          <w:rFonts w:hint="eastAsia" w:ascii="方正楷体_GB2312" w:hAnsi="方正楷体_GB2312" w:eastAsia="方正楷体_GB2312" w:cs="方正楷体_GB2312"/>
          <w:b w:val="0"/>
          <w:bCs/>
          <w:snapToGrid w:val="0"/>
          <w:color w:val="000000"/>
          <w:kern w:val="0"/>
          <w:sz w:val="32"/>
          <w:szCs w:val="32"/>
          <w:lang w:val="en-US" w:eastAsia="zh-CN" w:bidi="ar-SA"/>
        </w:rPr>
        <w:t>.加快场景资源全域开放。</w:t>
      </w:r>
      <w:r>
        <w:rPr>
          <w:rFonts w:hint="eastAsia" w:ascii="Times New Roman" w:hAnsi="Times New Roman" w:eastAsia="仿宋_GB2312" w:cs="仿宋_GB2312"/>
          <w:b w:val="0"/>
          <w:bCs w:val="0"/>
          <w:snapToGrid w:val="0"/>
          <w:color w:val="auto"/>
          <w:kern w:val="0"/>
          <w:sz w:val="32"/>
          <w:szCs w:val="32"/>
          <w:lang w:val="en-US" w:eastAsia="zh-CN" w:bidi="ar-SA"/>
        </w:rPr>
        <w:t>推广人工智能应用场景，对获得国家支持的人工智能场景示范项目，给予最高</w:t>
      </w:r>
      <w:r>
        <w:rPr>
          <w:rFonts w:hint="default" w:ascii="Times New Roman" w:hAnsi="Times New Roman" w:eastAsia="仿宋_GB2312" w:cs="Times New Roman"/>
          <w:b w:val="0"/>
          <w:bCs w:val="0"/>
          <w:snapToGrid w:val="0"/>
          <w:color w:val="auto"/>
          <w:kern w:val="0"/>
          <w:sz w:val="32"/>
          <w:szCs w:val="32"/>
          <w:lang w:val="en-US" w:eastAsia="zh-CN" w:bidi="ar-SA"/>
        </w:rPr>
        <w:t>1000</w:t>
      </w:r>
      <w:r>
        <w:rPr>
          <w:rFonts w:hint="eastAsia" w:ascii="Times New Roman" w:hAnsi="Times New Roman" w:eastAsia="仿宋_GB2312" w:cs="仿宋_GB2312"/>
          <w:b w:val="0"/>
          <w:bCs w:val="0"/>
          <w:snapToGrid w:val="0"/>
          <w:color w:val="auto"/>
          <w:kern w:val="0"/>
          <w:sz w:val="32"/>
          <w:szCs w:val="32"/>
          <w:lang w:val="en-US" w:eastAsia="zh-CN" w:bidi="ar-SA"/>
        </w:rPr>
        <w:t>万元支持。遴选一批人工智能应用场景示范项目，给予最高</w:t>
      </w:r>
      <w:r>
        <w:rPr>
          <w:rFonts w:hint="default" w:ascii="Times New Roman" w:hAnsi="Times New Roman" w:eastAsia="仿宋_GB2312" w:cs="Times New Roman"/>
          <w:b w:val="0"/>
          <w:bCs w:val="0"/>
          <w:snapToGrid w:val="0"/>
          <w:color w:val="auto"/>
          <w:kern w:val="0"/>
          <w:sz w:val="32"/>
          <w:szCs w:val="32"/>
          <w:lang w:val="en-US" w:eastAsia="zh-CN" w:bidi="ar-SA"/>
        </w:rPr>
        <w:t>200</w:t>
      </w:r>
      <w:r>
        <w:rPr>
          <w:rFonts w:hint="eastAsia" w:ascii="Times New Roman" w:hAnsi="Times New Roman" w:eastAsia="仿宋_GB2312" w:cs="仿宋_GB2312"/>
          <w:b w:val="0"/>
          <w:bCs w:val="0"/>
          <w:snapToGrid w:val="0"/>
          <w:color w:val="auto"/>
          <w:kern w:val="0"/>
          <w:sz w:val="32"/>
          <w:szCs w:val="32"/>
          <w:lang w:val="en-US" w:eastAsia="zh-CN" w:bidi="ar-SA"/>
        </w:rPr>
        <w:t>万元支持。</w:t>
      </w:r>
      <w:r>
        <w:rPr>
          <w:rFonts w:hint="eastAsia" w:ascii="Times New Roman" w:hAnsi="Times New Roman" w:eastAsia="仿宋_GB2312" w:cs="仿宋_GB2312"/>
          <w:color w:val="auto"/>
          <w:sz w:val="32"/>
          <w:szCs w:val="32"/>
          <w:shd w:val="clear" w:color="auto" w:fill="FFFFFF"/>
          <w:lang w:val="en-US" w:eastAsia="zh-CN"/>
        </w:rPr>
        <w:t>支持建设一批苏州市场景开放创新中心，给予每家三年总计最高</w:t>
      </w:r>
      <w:r>
        <w:rPr>
          <w:rFonts w:hint="default" w:ascii="Times New Roman" w:hAnsi="Times New Roman" w:eastAsia="仿宋_GB2312" w:cs="Times New Roman"/>
          <w:b w:val="0"/>
          <w:bCs w:val="0"/>
          <w:snapToGrid w:val="0"/>
          <w:color w:val="auto"/>
          <w:kern w:val="0"/>
          <w:sz w:val="32"/>
          <w:szCs w:val="32"/>
          <w:lang w:val="en-US" w:eastAsia="zh-CN" w:bidi="ar-SA"/>
        </w:rPr>
        <w:t>300</w:t>
      </w:r>
      <w:r>
        <w:rPr>
          <w:rFonts w:hint="eastAsia" w:ascii="Times New Roman" w:hAnsi="Times New Roman" w:eastAsia="仿宋_GB2312" w:cs="仿宋_GB2312"/>
          <w:color w:val="auto"/>
          <w:sz w:val="32"/>
          <w:szCs w:val="32"/>
          <w:shd w:val="clear" w:color="auto" w:fill="FFFFFF"/>
          <w:lang w:val="en-US" w:eastAsia="zh-CN"/>
        </w:rPr>
        <w:t>万元支持。对市级以上认定的首台（套）装备，给予最高</w:t>
      </w:r>
      <w:r>
        <w:rPr>
          <w:rFonts w:hint="default" w:ascii="Times New Roman" w:hAnsi="Times New Roman" w:eastAsia="仿宋_GB2312" w:cs="Times New Roman"/>
          <w:color w:val="auto"/>
          <w:sz w:val="32"/>
          <w:szCs w:val="32"/>
          <w:shd w:val="clear" w:color="auto" w:fill="FFFFFF"/>
          <w:lang w:val="en-US" w:eastAsia="zh-CN"/>
        </w:rPr>
        <w:t>100</w:t>
      </w:r>
      <w:r>
        <w:rPr>
          <w:rFonts w:hint="eastAsia" w:ascii="Times New Roman" w:hAnsi="Times New Roman" w:eastAsia="仿宋_GB2312" w:cs="仿宋_GB2312"/>
          <w:color w:val="auto"/>
          <w:sz w:val="32"/>
          <w:szCs w:val="32"/>
          <w:shd w:val="clear" w:color="auto" w:fill="FFFFFF"/>
          <w:lang w:val="en-US" w:eastAsia="zh-CN"/>
        </w:rPr>
        <w:t>万元奖励，对经省级以上认定的首版次软件，给予</w:t>
      </w:r>
      <w:r>
        <w:rPr>
          <w:rFonts w:hint="default" w:ascii="Times New Roman" w:hAnsi="Times New Roman" w:eastAsia="仿宋_GB2312" w:cs="Times New Roman"/>
          <w:color w:val="auto"/>
          <w:sz w:val="32"/>
          <w:szCs w:val="32"/>
          <w:shd w:val="clear" w:color="auto" w:fill="FFFFFF"/>
          <w:lang w:val="en-US" w:eastAsia="zh-CN"/>
        </w:rPr>
        <w:t>30</w:t>
      </w:r>
      <w:r>
        <w:rPr>
          <w:rFonts w:hint="eastAsia" w:ascii="Times New Roman" w:hAnsi="Times New Roman" w:eastAsia="仿宋_GB2312" w:cs="仿宋_GB2312"/>
          <w:color w:val="auto"/>
          <w:sz w:val="32"/>
          <w:szCs w:val="32"/>
          <w:shd w:val="clear" w:color="auto" w:fill="FFFFFF"/>
          <w:lang w:val="en-US" w:eastAsia="zh-CN"/>
        </w:rPr>
        <w:t>万元奖励。</w:t>
      </w:r>
    </w:p>
    <w:p w14:paraId="45C3D6BE">
      <w:pPr>
        <w:pStyle w:val="9"/>
        <w:keepNext w:val="0"/>
        <w:keepLines w:val="0"/>
        <w:pageBreakBefore w:val="0"/>
        <w:widowControl/>
        <w:numPr>
          <w:ilvl w:val="0"/>
          <w:numId w:val="0"/>
        </w:numPr>
        <w:wordWrap/>
        <w:overflowPunct/>
        <w:topLinePunct w:val="0"/>
        <w:bidi w:val="0"/>
        <w:spacing w:before="0" w:after="0" w:line="560" w:lineRule="exact"/>
        <w:ind w:left="0" w:leftChars="0" w:firstLine="643" w:firstLineChars="200"/>
        <w:jc w:val="both"/>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三</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实施“扎根强枝”行动，助力领军企业“枝繁叶茂”</w:t>
      </w:r>
    </w:p>
    <w:p w14:paraId="0D614311">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10</w:t>
      </w:r>
      <w:r>
        <w:rPr>
          <w:rFonts w:hint="eastAsia" w:ascii="方正楷体_GB2312" w:hAnsi="方正楷体_GB2312" w:eastAsia="方正楷体_GB2312" w:cs="方正楷体_GB2312"/>
          <w:b w:val="0"/>
          <w:bCs/>
          <w:snapToGrid w:val="0"/>
          <w:color w:val="000000"/>
          <w:kern w:val="0"/>
          <w:sz w:val="32"/>
          <w:szCs w:val="32"/>
          <w:lang w:val="en-US" w:eastAsia="zh-CN" w:bidi="ar-SA"/>
        </w:rPr>
        <w:t>.支持建设高水平研发机构。</w:t>
      </w:r>
      <w:r>
        <w:rPr>
          <w:rFonts w:hint="eastAsia" w:ascii="Times New Roman" w:hAnsi="Times New Roman" w:eastAsia="仿宋_GB2312" w:cs="Times New Roman"/>
          <w:color w:val="000000" w:themeColor="text1"/>
          <w:sz w:val="32"/>
          <w:lang w:val="en-US" w:eastAsia="zh-CN"/>
          <w14:textFill>
            <w14:solidFill>
              <w14:schemeClr w14:val="tx1"/>
            </w14:solidFill>
          </w14:textFill>
        </w:rPr>
        <w:t>支持企业</w:t>
      </w:r>
      <w:r>
        <w:rPr>
          <w:rFonts w:hint="eastAsia" w:ascii="Times New Roman" w:hAnsi="Times New Roman" w:eastAsia="仿宋_GB2312" w:cs="Times New Roman"/>
          <w:color w:val="000000" w:themeColor="text1"/>
          <w:sz w:val="32"/>
          <w14:textFill>
            <w14:solidFill>
              <w14:schemeClr w14:val="tx1"/>
            </w14:solidFill>
          </w14:textFill>
        </w:rPr>
        <w:t>建设牵头类全国、江苏省重点实验室，分别给予最高</w:t>
      </w:r>
      <w:r>
        <w:rPr>
          <w:rFonts w:hint="default" w:ascii="Times New Roman" w:hAnsi="Times New Roman" w:eastAsia="仿宋_GB2312" w:cs="Times New Roman"/>
          <w:color w:val="000000" w:themeColor="text1"/>
          <w:sz w:val="32"/>
          <w14:textFill>
            <w14:solidFill>
              <w14:schemeClr w14:val="tx1"/>
            </w14:solidFill>
          </w14:textFill>
        </w:rPr>
        <w:t>2</w:t>
      </w:r>
      <w:r>
        <w:rPr>
          <w:rFonts w:hint="eastAsia" w:ascii="Times New Roman" w:hAnsi="Times New Roman" w:eastAsia="仿宋_GB2312" w:cs="Times New Roman"/>
          <w:color w:val="000000" w:themeColor="text1"/>
          <w:sz w:val="32"/>
          <w14:textFill>
            <w14:solidFill>
              <w14:schemeClr w14:val="tx1"/>
            </w14:solidFill>
          </w14:textFill>
        </w:rPr>
        <w:t>亿元、</w:t>
      </w:r>
      <w:r>
        <w:rPr>
          <w:rFonts w:hint="default" w:ascii="Times New Roman" w:hAnsi="Times New Roman" w:eastAsia="仿宋_GB2312" w:cs="Times New Roman"/>
          <w:color w:val="000000" w:themeColor="text1"/>
          <w:sz w:val="32"/>
          <w14:textFill>
            <w14:solidFill>
              <w14:schemeClr w14:val="tx1"/>
            </w14:solidFill>
          </w14:textFill>
        </w:rPr>
        <w:t>2000</w:t>
      </w:r>
      <w:r>
        <w:rPr>
          <w:rFonts w:hint="eastAsia" w:ascii="Times New Roman" w:hAnsi="Times New Roman" w:eastAsia="仿宋_GB2312" w:cs="Times New Roman"/>
          <w:color w:val="000000" w:themeColor="text1"/>
          <w:sz w:val="32"/>
          <w14:textFill>
            <w14:solidFill>
              <w14:schemeClr w14:val="tx1"/>
            </w14:solidFill>
          </w14:textFill>
        </w:rPr>
        <w:t>万元支持</w:t>
      </w:r>
      <w:r>
        <w:rPr>
          <w:rFonts w:hint="eastAsia" w:ascii="Times New Roman" w:hAnsi="Times New Roman" w:eastAsia="仿宋_GB2312" w:cs="Times New Roman"/>
          <w:color w:val="000000" w:themeColor="text1"/>
          <w:sz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14:textFill>
            <w14:solidFill>
              <w14:schemeClr w14:val="tx1"/>
            </w14:solidFill>
          </w14:textFill>
        </w:rPr>
        <w:t>支持企业牵头建设技术创新中心、制造业创新中心、产业创新中心，对新获批的国家、省级创新中心分别给予最高</w:t>
      </w:r>
      <w:r>
        <w:rPr>
          <w:rFonts w:hint="default" w:ascii="Times New Roman" w:hAnsi="Times New Roman" w:eastAsia="仿宋_GB2312" w:cs="Times New Roman"/>
          <w:color w:val="000000" w:themeColor="text1"/>
          <w:sz w:val="32"/>
          <w14:textFill>
            <w14:solidFill>
              <w14:schemeClr w14:val="tx1"/>
            </w14:solidFill>
          </w14:textFill>
        </w:rPr>
        <w:t>5000</w:t>
      </w:r>
      <w:r>
        <w:rPr>
          <w:rFonts w:hint="eastAsia" w:ascii="Times New Roman" w:hAnsi="Times New Roman" w:eastAsia="仿宋_GB2312" w:cs="Times New Roman"/>
          <w:color w:val="000000" w:themeColor="text1"/>
          <w:sz w:val="32"/>
          <w14:textFill>
            <w14:solidFill>
              <w14:schemeClr w14:val="tx1"/>
            </w14:solidFill>
          </w14:textFill>
        </w:rPr>
        <w:t>万元、</w:t>
      </w:r>
      <w:r>
        <w:rPr>
          <w:rFonts w:hint="default" w:ascii="Times New Roman" w:hAnsi="Times New Roman" w:eastAsia="仿宋_GB2312" w:cs="Times New Roman"/>
          <w:color w:val="000000" w:themeColor="text1"/>
          <w:sz w:val="32"/>
          <w14:textFill>
            <w14:solidFill>
              <w14:schemeClr w14:val="tx1"/>
            </w14:solidFill>
          </w14:textFill>
        </w:rPr>
        <w:t>1000</w:t>
      </w:r>
      <w:r>
        <w:rPr>
          <w:rFonts w:hint="eastAsia" w:ascii="Times New Roman" w:hAnsi="Times New Roman" w:eastAsia="仿宋_GB2312" w:cs="Times New Roman"/>
          <w:color w:val="000000" w:themeColor="text1"/>
          <w:sz w:val="32"/>
          <w14:textFill>
            <w14:solidFill>
              <w14:schemeClr w14:val="tx1"/>
            </w14:solidFill>
          </w14:textFill>
        </w:rPr>
        <w:t>万元支持。</w:t>
      </w:r>
      <w:r>
        <w:rPr>
          <w:rFonts w:hint="eastAsia" w:ascii="Times New Roman" w:hAnsi="Times New Roman" w:eastAsia="仿宋_GB2312" w:cs="Times New Roman"/>
          <w:color w:val="000000" w:themeColor="text1"/>
          <w:sz w:val="32"/>
          <w:lang w:val="en-US" w:eastAsia="zh-CN"/>
          <w14:textFill>
            <w14:solidFill>
              <w14:schemeClr w14:val="tx1"/>
            </w14:solidFill>
          </w14:textFill>
        </w:rPr>
        <w:t>支持企业牵头组建创新联合体，给予最高</w:t>
      </w:r>
      <w:r>
        <w:rPr>
          <w:rFonts w:hint="default" w:ascii="Times New Roman" w:hAnsi="Times New Roman" w:eastAsia="仿宋_GB2312" w:cs="Times New Roman"/>
          <w:color w:val="000000" w:themeColor="text1"/>
          <w:sz w:val="32"/>
          <w:lang w:val="en-US" w:eastAsia="zh-CN"/>
          <w14:textFill>
            <w14:solidFill>
              <w14:schemeClr w14:val="tx1"/>
            </w14:solidFill>
          </w14:textFill>
        </w:rPr>
        <w:t>200</w:t>
      </w:r>
      <w:r>
        <w:rPr>
          <w:rFonts w:hint="eastAsia" w:ascii="Times New Roman" w:hAnsi="Times New Roman" w:eastAsia="仿宋_GB2312" w:cs="Times New Roman"/>
          <w:color w:val="000000" w:themeColor="text1"/>
          <w:sz w:val="32"/>
          <w:lang w:val="en-US" w:eastAsia="zh-CN"/>
          <w14:textFill>
            <w14:solidFill>
              <w14:schemeClr w14:val="tx1"/>
            </w14:solidFill>
          </w14:textFill>
        </w:rPr>
        <w:t>万元支持。加快</w:t>
      </w:r>
      <w:r>
        <w:rPr>
          <w:rFonts w:hint="eastAsia" w:ascii="Times New Roman" w:hAnsi="Times New Roman" w:eastAsia="仿宋_GB2312" w:cs="Times New Roman"/>
          <w:color w:val="000000" w:themeColor="text1"/>
          <w:sz w:val="32"/>
          <w:highlight w:val="none"/>
          <w14:textFill>
            <w14:solidFill>
              <w14:schemeClr w14:val="tx1"/>
            </w14:solidFill>
          </w14:textFill>
        </w:rPr>
        <w:t>科技领军企业培育</w:t>
      </w:r>
      <w:r>
        <w:rPr>
          <w:rFonts w:hint="eastAsia" w:ascii="Times New Roman" w:hAnsi="Times New Roman" w:eastAsia="仿宋_GB2312" w:cs="Times New Roman"/>
          <w:color w:val="000000" w:themeColor="text1"/>
          <w:sz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highlight w:val="none"/>
          <w14:textFill>
            <w14:solidFill>
              <w14:schemeClr w14:val="tx1"/>
            </w14:solidFill>
          </w14:textFill>
        </w:rPr>
        <w:t>给予</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政策</w:t>
      </w:r>
      <w:r>
        <w:rPr>
          <w:rFonts w:hint="eastAsia" w:ascii="Times New Roman" w:hAnsi="Times New Roman" w:eastAsia="仿宋_GB2312" w:cs="Times New Roman"/>
          <w:color w:val="000000" w:themeColor="text1"/>
          <w:sz w:val="32"/>
          <w:highlight w:val="none"/>
          <w14:textFill>
            <w14:solidFill>
              <w14:schemeClr w14:val="tx1"/>
            </w14:solidFill>
          </w14:textFill>
        </w:rPr>
        <w:t>集成支持，</w:t>
      </w:r>
      <w:r>
        <w:rPr>
          <w:rFonts w:hint="eastAsia" w:ascii="Times New Roman" w:hAnsi="Times New Roman" w:eastAsia="仿宋_GB2312" w:cs="Times New Roman"/>
          <w:color w:val="000000" w:themeColor="text1"/>
          <w:sz w:val="32"/>
          <w14:textFill>
            <w14:solidFill>
              <w14:schemeClr w14:val="tx1"/>
            </w14:solidFill>
          </w14:textFill>
        </w:rPr>
        <w:t>对其新建的</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先进技术研究院、</w:t>
      </w:r>
      <w:r>
        <w:rPr>
          <w:rFonts w:hint="eastAsia" w:ascii="Times New Roman" w:hAnsi="Times New Roman" w:eastAsia="仿宋_GB2312" w:cs="Times New Roman"/>
          <w:color w:val="000000" w:themeColor="text1"/>
          <w:sz w:val="32"/>
          <w14:textFill>
            <w14:solidFill>
              <w14:schemeClr w14:val="tx1"/>
            </w14:solidFill>
          </w14:textFill>
        </w:rPr>
        <w:t>全球研发中心</w:t>
      </w:r>
      <w:r>
        <w:rPr>
          <w:rFonts w:hint="eastAsia" w:ascii="Times New Roman" w:hAnsi="Times New Roman" w:eastAsia="仿宋_GB2312" w:cs="Times New Roman"/>
          <w:color w:val="000000" w:themeColor="text1"/>
          <w:sz w:val="32"/>
          <w:lang w:val="en-US" w:eastAsia="zh-CN"/>
          <w14:textFill>
            <w14:solidFill>
              <w14:schemeClr w14:val="tx1"/>
            </w14:solidFill>
          </w14:textFill>
        </w:rPr>
        <w:t>分别给予</w:t>
      </w:r>
      <w:r>
        <w:rPr>
          <w:rFonts w:hint="eastAsia" w:ascii="Times New Roman" w:hAnsi="Times New Roman" w:eastAsia="仿宋_GB2312" w:cs="Times New Roman"/>
          <w:color w:val="000000" w:themeColor="text1"/>
          <w:sz w:val="32"/>
          <w14:textFill>
            <w14:solidFill>
              <w14:schemeClr w14:val="tx1"/>
            </w14:solidFill>
          </w14:textFill>
        </w:rPr>
        <w:t>最高</w:t>
      </w:r>
      <w:r>
        <w:rPr>
          <w:rFonts w:hint="default" w:ascii="Times New Roman" w:hAnsi="Times New Roman" w:eastAsia="仿宋_GB2312" w:cs="Times New Roman"/>
          <w:color w:val="000000" w:themeColor="text1"/>
          <w:sz w:val="32"/>
          <w:lang w:val="en-US" w:eastAsia="zh-CN"/>
          <w14:textFill>
            <w14:solidFill>
              <w14:schemeClr w14:val="tx1"/>
            </w14:solidFill>
          </w14:textFill>
        </w:rPr>
        <w:t>5000</w:t>
      </w:r>
      <w:r>
        <w:rPr>
          <w:rFonts w:hint="eastAsia" w:ascii="Times New Roman" w:hAnsi="Times New Roman" w:eastAsia="仿宋_GB2312" w:cs="Times New Roman"/>
          <w:color w:val="000000" w:themeColor="text1"/>
          <w:sz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14:textFill>
            <w14:solidFill>
              <w14:schemeClr w14:val="tx1"/>
            </w14:solidFill>
          </w14:textFill>
        </w:rPr>
        <w:t>1</w:t>
      </w:r>
      <w:r>
        <w:rPr>
          <w:rFonts w:hint="eastAsia" w:ascii="Times New Roman" w:hAnsi="Times New Roman" w:eastAsia="仿宋_GB2312" w:cs="Times New Roman"/>
          <w:color w:val="000000" w:themeColor="text1"/>
          <w:sz w:val="32"/>
          <w14:textFill>
            <w14:solidFill>
              <w14:schemeClr w14:val="tx1"/>
            </w14:solidFill>
          </w14:textFill>
        </w:rPr>
        <w:t>亿元支持。</w:t>
      </w:r>
    </w:p>
    <w:p w14:paraId="66A79E84">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11</w:t>
      </w:r>
      <w:r>
        <w:rPr>
          <w:rFonts w:hint="eastAsia" w:ascii="方正楷体_GB2312" w:hAnsi="方正楷体_GB2312" w:eastAsia="方正楷体_GB2312" w:cs="方正楷体_GB2312"/>
          <w:b w:val="0"/>
          <w:bCs/>
          <w:snapToGrid w:val="0"/>
          <w:color w:val="000000"/>
          <w:kern w:val="0"/>
          <w:sz w:val="32"/>
          <w:szCs w:val="32"/>
          <w:lang w:val="en-US" w:eastAsia="zh-CN" w:bidi="ar-SA"/>
        </w:rPr>
        <w:t>.支持企业引进领军人才。</w:t>
      </w:r>
      <w:r>
        <w:rPr>
          <w:rFonts w:hint="eastAsia" w:ascii="Times New Roman" w:hAnsi="Times New Roman" w:eastAsia="仿宋_GB2312" w:cs="Times New Roman"/>
          <w:color w:val="auto"/>
          <w:sz w:val="32"/>
          <w:szCs w:val="22"/>
          <w:lang w:val="en-US" w:eastAsia="zh-CN"/>
        </w:rPr>
        <w:t>建立重大创新团队“绿色通道”，支持重点产业领域企业成建制引进高端科技人才。对企业引进的符合条件的高端人才，经评估可直接认定苏州创新创业领军人才。加大对科技领军企业等龙头企业引才育才的支持力度，对其拟引进的符合条件的海外高端人才可直接认定为苏州创新创业领军人才，对其举荐的国内人才给予领军人才绿通资格。</w:t>
      </w:r>
    </w:p>
    <w:p w14:paraId="76F1F9CB">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12</w:t>
      </w:r>
      <w:r>
        <w:rPr>
          <w:rFonts w:hint="eastAsia" w:ascii="方正楷体_GB2312" w:hAnsi="方正楷体_GB2312" w:eastAsia="方正楷体_GB2312" w:cs="方正楷体_GB2312"/>
          <w:b w:val="0"/>
          <w:bCs/>
          <w:snapToGrid w:val="0"/>
          <w:color w:val="000000"/>
          <w:kern w:val="0"/>
          <w:sz w:val="32"/>
          <w:szCs w:val="32"/>
          <w:lang w:val="en-US" w:eastAsia="zh-CN" w:bidi="ar-SA"/>
        </w:rPr>
        <w:t>.建好开放创新合作平台。</w:t>
      </w:r>
      <w:r>
        <w:rPr>
          <w:rFonts w:hint="eastAsia" w:ascii="Times New Roman" w:hAnsi="Times New Roman" w:eastAsia="仿宋_GB2312" w:cs="仿宋_GB2312"/>
          <w:b w:val="0"/>
          <w:bCs w:val="0"/>
          <w:snapToGrid w:val="0"/>
          <w:color w:val="auto"/>
          <w:kern w:val="0"/>
          <w:sz w:val="32"/>
          <w:szCs w:val="32"/>
          <w:lang w:val="en-US" w:eastAsia="zh-CN" w:bidi="ar-SA"/>
        </w:rPr>
        <w:t>坚持本土创新和离岸创新“双轮驱动”，支持科技领军企业在美国、欧盟等全球智力密集区域建设海外研发中心。推动外资及港澳台企业在苏州设立实体化研发创新中心、内部独立部门，对布局新建企业研究院给予最高</w:t>
      </w:r>
      <w:r>
        <w:rPr>
          <w:rFonts w:hint="default" w:ascii="Times New Roman" w:hAnsi="Times New Roman" w:eastAsia="仿宋_GB2312" w:cs="Times New Roman"/>
          <w:b w:val="0"/>
          <w:bCs w:val="0"/>
          <w:snapToGrid w:val="0"/>
          <w:color w:val="auto"/>
          <w:kern w:val="0"/>
          <w:sz w:val="32"/>
          <w:szCs w:val="32"/>
          <w:lang w:val="en-US" w:eastAsia="zh-CN" w:bidi="ar-SA"/>
        </w:rPr>
        <w:t>1000</w:t>
      </w:r>
      <w:r>
        <w:rPr>
          <w:rFonts w:hint="eastAsia" w:ascii="Times New Roman" w:hAnsi="Times New Roman" w:eastAsia="仿宋_GB2312" w:cs="仿宋_GB2312"/>
          <w:b w:val="0"/>
          <w:bCs w:val="0"/>
          <w:snapToGrid w:val="0"/>
          <w:color w:val="auto"/>
          <w:kern w:val="0"/>
          <w:sz w:val="32"/>
          <w:szCs w:val="32"/>
          <w:lang w:val="en-US" w:eastAsia="zh-CN" w:bidi="ar-SA"/>
        </w:rPr>
        <w:t>万元支持。</w:t>
      </w:r>
    </w:p>
    <w:p w14:paraId="0DC1A245">
      <w:pPr>
        <w:pStyle w:val="9"/>
        <w:keepNext w:val="0"/>
        <w:keepLines w:val="0"/>
        <w:pageBreakBefore w:val="0"/>
        <w:widowControl/>
        <w:numPr>
          <w:ilvl w:val="0"/>
          <w:numId w:val="0"/>
        </w:numPr>
        <w:wordWrap/>
        <w:overflowPunct/>
        <w:topLinePunct w:val="0"/>
        <w:bidi w:val="0"/>
        <w:spacing w:before="0" w:after="0" w:line="560" w:lineRule="exact"/>
        <w:ind w:left="0" w:firstLine="640" w:firstLineChars="200"/>
        <w:jc w:val="both"/>
        <w:rPr>
          <w:rFonts w:hint="default"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13</w:t>
      </w:r>
      <w:r>
        <w:rPr>
          <w:rFonts w:hint="eastAsia" w:ascii="方正楷体_GB2312" w:hAnsi="方正楷体_GB2312" w:eastAsia="方正楷体_GB2312" w:cs="方正楷体_GB2312"/>
          <w:b w:val="0"/>
          <w:bCs/>
          <w:snapToGrid w:val="0"/>
          <w:color w:val="000000"/>
          <w:kern w:val="0"/>
          <w:sz w:val="32"/>
          <w:szCs w:val="32"/>
          <w:lang w:val="en-US" w:eastAsia="zh-CN" w:bidi="ar-SA"/>
        </w:rPr>
        <w:t>.推进企业并购重组。</w:t>
      </w:r>
      <w:r>
        <w:rPr>
          <w:rFonts w:hint="eastAsia" w:ascii="Times New Roman" w:hAnsi="Times New Roman" w:eastAsia="仿宋_GB2312" w:cs="仿宋_GB2312"/>
          <w:b w:val="0"/>
          <w:bCs w:val="0"/>
          <w:snapToGrid w:val="0"/>
          <w:color w:val="auto"/>
          <w:kern w:val="0"/>
          <w:sz w:val="32"/>
          <w:szCs w:val="32"/>
          <w:lang w:val="en-US" w:eastAsia="zh-CN" w:bidi="ar-SA"/>
        </w:rPr>
        <w:t>支持国发集团、东吴证券、资管集团、苏创投集团等设立总额不低于</w:t>
      </w:r>
      <w:r>
        <w:rPr>
          <w:rFonts w:hint="eastAsia" w:ascii="Times New Roman" w:hAnsi="Times New Roman" w:eastAsia="仿宋_GB2312" w:cs="Times New Roman"/>
          <w:b w:val="0"/>
          <w:bCs w:val="0"/>
          <w:snapToGrid w:val="0"/>
          <w:color w:val="auto"/>
          <w:kern w:val="0"/>
          <w:sz w:val="32"/>
          <w:szCs w:val="32"/>
          <w:lang w:val="en-US" w:eastAsia="zh-CN" w:bidi="ar-SA"/>
        </w:rPr>
        <w:t xml:space="preserve"> </w:t>
      </w:r>
      <w:r>
        <w:rPr>
          <w:rFonts w:hint="default" w:ascii="Times New Roman" w:hAnsi="Times New Roman" w:eastAsia="仿宋_GB2312" w:cs="Times New Roman"/>
          <w:b w:val="0"/>
          <w:bCs w:val="0"/>
          <w:snapToGrid w:val="0"/>
          <w:color w:val="auto"/>
          <w:kern w:val="0"/>
          <w:sz w:val="32"/>
          <w:szCs w:val="32"/>
          <w:lang w:val="en-US" w:eastAsia="zh-CN" w:bidi="ar-SA"/>
        </w:rPr>
        <w:t>200</w:t>
      </w:r>
      <w:r>
        <w:rPr>
          <w:rFonts w:hint="eastAsia" w:ascii="Times New Roman" w:hAnsi="Times New Roman" w:eastAsia="仿宋_GB2312" w:cs="Times New Roman"/>
          <w:b w:val="0"/>
          <w:bCs w:val="0"/>
          <w:snapToGrid w:val="0"/>
          <w:color w:val="auto"/>
          <w:kern w:val="0"/>
          <w:sz w:val="32"/>
          <w:szCs w:val="32"/>
          <w:lang w:val="en-US" w:eastAsia="zh-CN" w:bidi="ar-SA"/>
        </w:rPr>
        <w:t xml:space="preserve"> </w:t>
      </w:r>
      <w:r>
        <w:rPr>
          <w:rFonts w:hint="eastAsia" w:ascii="Times New Roman" w:hAnsi="Times New Roman" w:eastAsia="仿宋_GB2312" w:cs="仿宋_GB2312"/>
          <w:b w:val="0"/>
          <w:bCs w:val="0"/>
          <w:snapToGrid w:val="0"/>
          <w:color w:val="auto"/>
          <w:kern w:val="0"/>
          <w:sz w:val="32"/>
          <w:szCs w:val="32"/>
          <w:lang w:val="en-US" w:eastAsia="zh-CN" w:bidi="ar-SA"/>
        </w:rPr>
        <w:t>亿元的专项并购基金，与社会化资本建立以股权为纽带的产融紧密型合作关系，共同参与上市公司并购重组。支持上市企业并购重组，</w:t>
      </w:r>
      <w:r>
        <w:rPr>
          <w:rFonts w:hint="eastAsia" w:ascii="Times New Roman" w:hAnsi="Times New Roman" w:eastAsia="仿宋_GB2312" w:cs="Times New Roman"/>
          <w:color w:val="000000" w:themeColor="text1"/>
          <w:sz w:val="32"/>
          <w:lang w:val="en-US" w:eastAsia="zh-CN"/>
          <w14:textFill>
            <w14:solidFill>
              <w14:schemeClr w14:val="tx1"/>
            </w14:solidFill>
          </w14:textFill>
        </w:rPr>
        <w:t>对符合条件的可按照并购交易实际发生额的</w:t>
      </w:r>
      <w:r>
        <w:rPr>
          <w:rFonts w:hint="default" w:ascii="Times New Roman" w:hAnsi="Times New Roman" w:eastAsia="仿宋_GB2312" w:cs="Times New Roman"/>
          <w:color w:val="000000" w:themeColor="text1"/>
          <w:sz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lang w:val="en-US" w:eastAsia="zh-CN"/>
          <w14:textFill>
            <w14:solidFill>
              <w14:schemeClr w14:val="tx1"/>
            </w14:solidFill>
          </w14:textFill>
        </w:rPr>
        <w:t>‰，给予最高</w:t>
      </w:r>
      <w:r>
        <w:rPr>
          <w:rFonts w:hint="default" w:ascii="Times New Roman" w:hAnsi="Times New Roman" w:eastAsia="仿宋_GB2312" w:cs="Times New Roman"/>
          <w:color w:val="000000" w:themeColor="text1"/>
          <w:sz w:val="32"/>
          <w:lang w:val="en-US" w:eastAsia="zh-CN"/>
          <w14:textFill>
            <w14:solidFill>
              <w14:schemeClr w14:val="tx1"/>
            </w14:solidFill>
          </w14:textFill>
        </w:rPr>
        <w:t>1000</w:t>
      </w:r>
      <w:r>
        <w:rPr>
          <w:rFonts w:hint="eastAsia" w:ascii="Times New Roman" w:hAnsi="Times New Roman" w:eastAsia="仿宋_GB2312" w:cs="Times New Roman"/>
          <w:color w:val="000000" w:themeColor="text1"/>
          <w:sz w:val="32"/>
          <w:lang w:val="en-US" w:eastAsia="zh-CN"/>
          <w14:textFill>
            <w14:solidFill>
              <w14:schemeClr w14:val="tx1"/>
            </w14:solidFill>
          </w14:textFill>
        </w:rPr>
        <w:t>万元支持。推荐科技拟上市企业优先纳入上市融资“绿色通道”。</w:t>
      </w:r>
    </w:p>
    <w:p w14:paraId="7BD85B17">
      <w:pPr>
        <w:pStyle w:val="9"/>
        <w:keepNext w:val="0"/>
        <w:keepLines w:val="0"/>
        <w:pageBreakBefore w:val="0"/>
        <w:widowControl/>
        <w:numPr>
          <w:ilvl w:val="0"/>
          <w:numId w:val="0"/>
        </w:numPr>
        <w:wordWrap/>
        <w:overflowPunct/>
        <w:topLinePunct w:val="0"/>
        <w:bidi w:val="0"/>
        <w:spacing w:before="0" w:after="0" w:line="560" w:lineRule="exact"/>
        <w:ind w:left="0" w:leftChars="0" w:firstLine="643" w:firstLineChars="200"/>
        <w:jc w:val="both"/>
        <w:rPr>
          <w:rFonts w:hint="eastAsia" w:ascii="方正楷体_GB2312" w:hAnsi="方正楷体_GB2312" w:eastAsia="方正楷体_GB2312" w:cs="方正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实施“生态涵养”行动，助推科技企业“蔚然成林”</w:t>
      </w:r>
    </w:p>
    <w:p w14:paraId="3024571A">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方正楷体_GB2312" w:hAnsi="方正楷体_GB2312" w:eastAsia="方正楷体_GB2312" w:cs="方正楷体_GB2312"/>
          <w:b w:val="0"/>
          <w:bCs/>
          <w:snapToGrid w:val="0"/>
          <w:color w:val="auto"/>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14</w:t>
      </w:r>
      <w:r>
        <w:rPr>
          <w:rFonts w:hint="eastAsia" w:ascii="方正楷体_GB2312" w:hAnsi="方正楷体_GB2312" w:eastAsia="方正楷体_GB2312" w:cs="方正楷体_GB2312"/>
          <w:b w:val="0"/>
          <w:bCs/>
          <w:snapToGrid w:val="0"/>
          <w:color w:val="000000"/>
          <w:kern w:val="0"/>
          <w:sz w:val="32"/>
          <w:szCs w:val="32"/>
          <w:lang w:val="en-US" w:eastAsia="zh-CN" w:bidi="ar-SA"/>
        </w:rPr>
        <w:t>.强化科技金融赋能。</w:t>
      </w:r>
      <w:r>
        <w:rPr>
          <w:rFonts w:hint="eastAsia" w:ascii="Times New Roman" w:hAnsi="Times New Roman" w:eastAsia="仿宋_GB2312" w:cs="仿宋_GB2312"/>
          <w:sz w:val="32"/>
          <w:szCs w:val="32"/>
          <w:shd w:val="clear" w:color="auto" w:fill="FFFFFF"/>
        </w:rPr>
        <w:t>升级优化“四贷联动”风险共担机制，构建“政银企保担”协同的风险共担体系</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对金融机构为科技企业提供科技信贷所产生的损失，给予最高</w:t>
      </w:r>
      <w:r>
        <w:rPr>
          <w:rFonts w:hint="default" w:ascii="Times New Roman" w:hAnsi="Times New Roman" w:eastAsia="仿宋_GB2312" w:cs="Times New Roman"/>
          <w:b w:val="0"/>
          <w:bCs w:val="0"/>
          <w:snapToGrid w:val="0"/>
          <w:color w:val="auto"/>
          <w:kern w:val="0"/>
          <w:sz w:val="32"/>
          <w:szCs w:val="32"/>
          <w:lang w:val="en-US" w:eastAsia="zh-CN" w:bidi="ar-SA"/>
        </w:rPr>
        <w:t>1000</w:t>
      </w:r>
      <w:r>
        <w:rPr>
          <w:rFonts w:hint="eastAsia" w:ascii="Times New Roman" w:hAnsi="Times New Roman" w:eastAsia="仿宋_GB2312" w:cs="Times New Roman"/>
          <w:b w:val="0"/>
          <w:bCs w:val="0"/>
          <w:snapToGrid w:val="0"/>
          <w:color w:val="auto"/>
          <w:kern w:val="0"/>
          <w:sz w:val="32"/>
          <w:szCs w:val="32"/>
          <w:lang w:val="en-US" w:eastAsia="zh-CN" w:bidi="ar-SA"/>
        </w:rPr>
        <w:t>万</w:t>
      </w:r>
      <w:r>
        <w:rPr>
          <w:rFonts w:hint="eastAsia" w:ascii="Times New Roman" w:hAnsi="Times New Roman" w:eastAsia="仿宋_GB2312" w:cs="仿宋_GB2312"/>
          <w:sz w:val="32"/>
          <w:szCs w:val="32"/>
          <w:shd w:val="clear" w:color="auto" w:fill="FFFFFF"/>
        </w:rPr>
        <w:t>元风险补偿。建立科技保险风险补偿机制，对</w:t>
      </w:r>
      <w:r>
        <w:rPr>
          <w:rFonts w:hint="eastAsia" w:ascii="Times New Roman" w:hAnsi="Times New Roman" w:eastAsia="仿宋_GB2312" w:cs="仿宋_GB2312"/>
          <w:color w:val="auto"/>
          <w:sz w:val="32"/>
          <w:szCs w:val="32"/>
          <w:shd w:val="clear" w:color="auto" w:fill="FFFFFF"/>
        </w:rPr>
        <w:t>科技保险创新险种产生的损失，给予最高</w:t>
      </w:r>
      <w:r>
        <w:rPr>
          <w:rFonts w:hint="default" w:ascii="Times New Roman" w:hAnsi="Times New Roman" w:eastAsia="仿宋_GB2312" w:cs="Times New Roman"/>
          <w:b w:val="0"/>
          <w:bCs w:val="0"/>
          <w:snapToGrid w:val="0"/>
          <w:color w:val="auto"/>
          <w:kern w:val="0"/>
          <w:sz w:val="32"/>
          <w:szCs w:val="32"/>
          <w:lang w:val="en-US" w:eastAsia="zh-CN" w:bidi="ar-SA"/>
        </w:rPr>
        <w:t>500</w:t>
      </w:r>
      <w:r>
        <w:rPr>
          <w:rFonts w:hint="eastAsia" w:ascii="Times New Roman" w:hAnsi="Times New Roman" w:eastAsia="仿宋_GB2312" w:cs="仿宋_GB2312"/>
          <w:color w:val="auto"/>
          <w:sz w:val="32"/>
          <w:szCs w:val="32"/>
          <w:shd w:val="clear" w:color="auto" w:fill="FFFFFF"/>
        </w:rPr>
        <w:t>万元补偿。对企业科技贷款利息、科技保险费</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val="en-US" w:eastAsia="zh-CN"/>
        </w:rPr>
        <w:t>科技担保费</w:t>
      </w:r>
      <w:r>
        <w:rPr>
          <w:rFonts w:hint="eastAsia" w:ascii="Times New Roman" w:hAnsi="Times New Roman" w:eastAsia="仿宋_GB2312" w:cs="仿宋_GB2312"/>
          <w:color w:val="auto"/>
          <w:sz w:val="32"/>
          <w:szCs w:val="32"/>
          <w:shd w:val="clear" w:color="auto" w:fill="FFFFFF"/>
        </w:rPr>
        <w:t>给予</w:t>
      </w:r>
      <w:r>
        <w:rPr>
          <w:rFonts w:hint="eastAsia" w:ascii="Times New Roman" w:hAnsi="Times New Roman" w:eastAsia="仿宋_GB2312" w:cs="Times New Roman"/>
          <w:b w:val="0"/>
          <w:bCs w:val="0"/>
          <w:snapToGrid w:val="0"/>
          <w:color w:val="auto"/>
          <w:kern w:val="0"/>
          <w:sz w:val="32"/>
          <w:szCs w:val="32"/>
          <w:lang w:val="en-US" w:eastAsia="zh-CN" w:bidi="ar-SA"/>
        </w:rPr>
        <w:t>最高</w:t>
      </w:r>
      <w:r>
        <w:rPr>
          <w:rFonts w:hint="default" w:ascii="Times New Roman" w:hAnsi="Times New Roman" w:eastAsia="仿宋_GB2312" w:cs="Times New Roman"/>
          <w:b w:val="0"/>
          <w:bCs w:val="0"/>
          <w:snapToGrid w:val="0"/>
          <w:color w:val="auto"/>
          <w:kern w:val="0"/>
          <w:sz w:val="32"/>
          <w:szCs w:val="32"/>
          <w:lang w:val="en-US" w:eastAsia="zh-CN" w:bidi="ar-SA"/>
        </w:rPr>
        <w:t>100</w:t>
      </w:r>
      <w:r>
        <w:rPr>
          <w:rFonts w:hint="eastAsia" w:ascii="Times New Roman" w:hAnsi="Times New Roman" w:eastAsia="仿宋_GB2312" w:cs="Times New Roman"/>
          <w:b w:val="0"/>
          <w:bCs w:val="0"/>
          <w:snapToGrid w:val="0"/>
          <w:color w:val="auto"/>
          <w:kern w:val="0"/>
          <w:sz w:val="32"/>
          <w:szCs w:val="32"/>
          <w:lang w:val="en-US" w:eastAsia="zh-CN" w:bidi="ar-SA"/>
        </w:rPr>
        <w:t>万元</w:t>
      </w:r>
      <w:r>
        <w:rPr>
          <w:rFonts w:hint="eastAsia" w:ascii="Times New Roman" w:hAnsi="Times New Roman" w:eastAsia="仿宋_GB2312" w:cs="仿宋_GB2312"/>
          <w:color w:val="auto"/>
          <w:sz w:val="32"/>
          <w:szCs w:val="32"/>
          <w:shd w:val="clear" w:color="auto" w:fill="FFFFFF"/>
          <w:lang w:val="en-US" w:eastAsia="zh-CN"/>
        </w:rPr>
        <w:t>的</w:t>
      </w:r>
      <w:r>
        <w:rPr>
          <w:rFonts w:hint="eastAsia" w:ascii="Times New Roman" w:hAnsi="Times New Roman" w:eastAsia="仿宋_GB2312" w:cs="仿宋_GB2312"/>
          <w:color w:val="auto"/>
          <w:sz w:val="32"/>
          <w:szCs w:val="32"/>
          <w:shd w:val="clear" w:color="auto" w:fill="FFFFFF"/>
        </w:rPr>
        <w:t>补贴。</w:t>
      </w:r>
    </w:p>
    <w:p w14:paraId="2CE72A6B">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z w:val="32"/>
          <w:szCs w:val="32"/>
          <w:lang w:val="en-US" w:eastAsia="zh-CN"/>
        </w:rPr>
        <w:t>15</w:t>
      </w:r>
      <w:r>
        <w:rPr>
          <w:rFonts w:hint="eastAsia" w:ascii="方正楷体_GB2312" w:hAnsi="方正楷体_GB2312" w:eastAsia="方正楷体_GB2312" w:cs="方正楷体_GB2312"/>
          <w:b w:val="0"/>
          <w:bCs/>
          <w:sz w:val="32"/>
          <w:szCs w:val="32"/>
          <w:lang w:val="en-US" w:eastAsia="zh-CN"/>
        </w:rPr>
        <w:t>.强化创新平台支撑。</w:t>
      </w:r>
      <w:r>
        <w:rPr>
          <w:rFonts w:hint="eastAsia" w:ascii="Times New Roman" w:hAnsi="Times New Roman" w:eastAsia="仿宋_GB2312" w:cs="仿宋_GB2312"/>
          <w:snapToGrid/>
          <w:color w:val="auto"/>
          <w:kern w:val="0"/>
          <w:sz w:val="32"/>
          <w:szCs w:val="32"/>
          <w:shd w:val="clear" w:color="auto" w:fill="FFFFFF"/>
          <w:lang w:val="en-US" w:eastAsia="zh-CN"/>
        </w:rPr>
        <w:t>建好</w:t>
      </w:r>
      <w:r>
        <w:rPr>
          <w:rFonts w:hint="eastAsia" w:ascii="Times New Roman" w:hAnsi="Times New Roman" w:eastAsia="仿宋_GB2312" w:cs="仿宋_GB2312"/>
          <w:b w:val="0"/>
          <w:bCs w:val="0"/>
          <w:snapToGrid w:val="0"/>
          <w:color w:val="auto"/>
          <w:kern w:val="0"/>
          <w:sz w:val="32"/>
          <w:szCs w:val="32"/>
          <w:lang w:val="en-US" w:eastAsia="zh-CN" w:bidi="ar-SA"/>
        </w:rPr>
        <w:t>“苏创荟”智能平台，助推人才、成果、项目加快落地。</w:t>
      </w:r>
      <w:r>
        <w:rPr>
          <w:rFonts w:hint="eastAsia" w:ascii="Times New Roman" w:hAnsi="Times New Roman" w:eastAsia="仿宋_GB2312" w:cs="仿宋_GB2312"/>
          <w:snapToGrid/>
          <w:color w:val="auto"/>
          <w:kern w:val="0"/>
          <w:sz w:val="32"/>
          <w:szCs w:val="32"/>
          <w:shd w:val="clear" w:color="auto" w:fill="FFFFFF"/>
          <w:lang w:val="en-US" w:eastAsia="zh-CN"/>
        </w:rPr>
        <w:t>加快建设硅光、具身智能等产业特色科创平台，</w:t>
      </w:r>
      <w:r>
        <w:rPr>
          <w:rFonts w:hint="eastAsia" w:ascii="Times New Roman" w:hAnsi="Times New Roman" w:eastAsia="仿宋_GB2312" w:cs="仿宋_GB2312"/>
          <w:snapToGrid/>
          <w:color w:val="auto"/>
          <w:kern w:val="0"/>
          <w:sz w:val="32"/>
          <w:szCs w:val="32"/>
          <w:shd w:val="clear" w:color="auto" w:fill="FFFFFF"/>
        </w:rPr>
        <w:t>加快</w:t>
      </w:r>
      <w:r>
        <w:rPr>
          <w:rFonts w:hint="eastAsia" w:ascii="Times New Roman" w:hAnsi="Times New Roman" w:eastAsia="仿宋_GB2312" w:cs="仿宋_GB2312"/>
          <w:snapToGrid/>
          <w:color w:val="auto"/>
          <w:kern w:val="0"/>
          <w:sz w:val="32"/>
          <w:szCs w:val="32"/>
          <w:shd w:val="clear" w:color="auto" w:fill="FFFFFF"/>
          <w:lang w:val="en-US" w:eastAsia="zh-CN"/>
        </w:rPr>
        <w:t>培育一批概念验证中心</w:t>
      </w:r>
      <w:r>
        <w:rPr>
          <w:rFonts w:hint="eastAsia" w:ascii="Times New Roman" w:hAnsi="Times New Roman" w:eastAsia="仿宋_GB2312" w:cs="仿宋_GB2312"/>
          <w:snapToGrid/>
          <w:color w:val="auto"/>
          <w:kern w:val="0"/>
          <w:sz w:val="32"/>
          <w:szCs w:val="32"/>
          <w:shd w:val="clear" w:color="auto" w:fill="FFFFFF"/>
        </w:rPr>
        <w:t>，</w:t>
      </w:r>
      <w:r>
        <w:rPr>
          <w:rFonts w:hint="eastAsia" w:ascii="Times New Roman" w:hAnsi="Times New Roman" w:eastAsia="仿宋_GB2312" w:cs="仿宋_GB2312"/>
          <w:b w:val="0"/>
          <w:bCs w:val="0"/>
          <w:snapToGrid w:val="0"/>
          <w:color w:val="auto"/>
          <w:kern w:val="0"/>
          <w:sz w:val="32"/>
          <w:szCs w:val="32"/>
          <w:lang w:val="en-US" w:eastAsia="zh-CN" w:bidi="ar-SA"/>
        </w:rPr>
        <w:t>鼓励链主企业、创投机构聚焦产业链关键环节，建设中试服务平台，每个科技公共服务平台给予最高</w:t>
      </w:r>
      <w:r>
        <w:rPr>
          <w:rFonts w:hint="default" w:ascii="Times New Roman" w:hAnsi="Times New Roman" w:eastAsia="仿宋_GB2312" w:cs="Times New Roman"/>
          <w:b w:val="0"/>
          <w:bCs w:val="0"/>
          <w:snapToGrid w:val="0"/>
          <w:color w:val="auto"/>
          <w:kern w:val="0"/>
          <w:sz w:val="32"/>
          <w:szCs w:val="32"/>
          <w:lang w:val="en-US" w:eastAsia="zh-CN" w:bidi="ar-SA"/>
        </w:rPr>
        <w:t>200</w:t>
      </w:r>
      <w:r>
        <w:rPr>
          <w:rFonts w:hint="eastAsia" w:ascii="Times New Roman" w:hAnsi="Times New Roman" w:eastAsia="仿宋_GB2312" w:cs="Times New Roman"/>
          <w:b w:val="0"/>
          <w:bCs w:val="0"/>
          <w:snapToGrid w:val="0"/>
          <w:color w:val="auto"/>
          <w:kern w:val="0"/>
          <w:sz w:val="32"/>
          <w:szCs w:val="32"/>
          <w:lang w:val="en-US" w:eastAsia="zh-CN" w:bidi="ar-SA"/>
        </w:rPr>
        <w:t>0</w:t>
      </w:r>
      <w:r>
        <w:rPr>
          <w:rFonts w:hint="eastAsia" w:ascii="Times New Roman" w:hAnsi="Times New Roman" w:eastAsia="仿宋_GB2312" w:cs="仿宋_GB2312"/>
          <w:b w:val="0"/>
          <w:bCs w:val="0"/>
          <w:snapToGrid w:val="0"/>
          <w:color w:val="auto"/>
          <w:kern w:val="0"/>
          <w:sz w:val="32"/>
          <w:szCs w:val="32"/>
          <w:lang w:val="en-US" w:eastAsia="zh-CN" w:bidi="ar-SA"/>
        </w:rPr>
        <w:t>万元支持。建立平台绩效评价机制，鼓励各类平台机构服务广大中小企业。</w:t>
      </w:r>
    </w:p>
    <w:p w14:paraId="69AA1108">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eastAsia" w:ascii="Times New Roman" w:hAnsi="Times New Roman" w:eastAsia="仿宋_GB2312" w:cs="仿宋_GB2312"/>
          <w:sz w:val="32"/>
          <w:szCs w:val="32"/>
          <w:lang w:val="en-US" w:eastAsia="zh-CN"/>
        </w:rPr>
      </w:pPr>
      <w:r>
        <w:rPr>
          <w:rFonts w:hint="default" w:ascii="Times New Roman" w:hAnsi="Times New Roman" w:eastAsia="方正楷体_GB2312" w:cs="Times New Roman"/>
          <w:b w:val="0"/>
          <w:bCs/>
          <w:snapToGrid w:val="0"/>
          <w:color w:val="000000"/>
          <w:kern w:val="0"/>
          <w:sz w:val="32"/>
          <w:szCs w:val="32"/>
          <w:lang w:val="en-US" w:eastAsia="zh-CN" w:bidi="ar-SA"/>
        </w:rPr>
        <w:t>16</w:t>
      </w:r>
      <w:r>
        <w:rPr>
          <w:rFonts w:hint="eastAsia" w:ascii="方正楷体_GB2312" w:hAnsi="方正楷体_GB2312" w:eastAsia="方正楷体_GB2312" w:cs="方正楷体_GB2312"/>
          <w:b w:val="0"/>
          <w:bCs/>
          <w:snapToGrid w:val="0"/>
          <w:color w:val="000000"/>
          <w:kern w:val="0"/>
          <w:sz w:val="32"/>
          <w:szCs w:val="32"/>
          <w:lang w:val="en-US" w:eastAsia="zh-CN" w:bidi="ar-SA"/>
        </w:rPr>
        <w:t>.强化知识产权布局。</w:t>
      </w:r>
      <w:r>
        <w:rPr>
          <w:rFonts w:hint="eastAsia" w:ascii="Times New Roman" w:hAnsi="Times New Roman" w:eastAsia="仿宋_GB2312" w:cs="仿宋_GB2312"/>
          <w:sz w:val="32"/>
          <w:szCs w:val="32"/>
          <w:lang w:val="en-US" w:eastAsia="zh-CN"/>
        </w:rPr>
        <w:t>支持企业实施高价值专利培育计划项目，每年给予</w:t>
      </w:r>
      <w:r>
        <w:rPr>
          <w:rFonts w:hint="default" w:ascii="Times New Roman" w:hAnsi="Times New Roman" w:eastAsia="仿宋_GB2312" w:cs="Times New Roman"/>
          <w:sz w:val="32"/>
          <w:szCs w:val="32"/>
          <w:lang w:val="en-US" w:eastAsia="zh-CN"/>
        </w:rPr>
        <w:t>50</w:t>
      </w:r>
      <w:r>
        <w:rPr>
          <w:rFonts w:hint="eastAsia" w:ascii="Times New Roman" w:hAnsi="Times New Roman" w:eastAsia="仿宋_GB2312" w:cs="仿宋_GB2312"/>
          <w:sz w:val="32"/>
          <w:szCs w:val="32"/>
          <w:lang w:val="en-US" w:eastAsia="zh-CN"/>
        </w:rPr>
        <w:t>万元支持。加强PCT国际专利布局，对符合条件的企业给予最高</w:t>
      </w:r>
      <w:r>
        <w:rPr>
          <w:rFonts w:hint="default" w:ascii="Times New Roman" w:hAnsi="Times New Roman" w:eastAsia="仿宋_GB2312" w:cs="Times New Roman"/>
          <w:sz w:val="32"/>
          <w:szCs w:val="32"/>
          <w:lang w:val="en-US" w:eastAsia="zh-CN"/>
        </w:rPr>
        <w:t>250</w:t>
      </w:r>
      <w:r>
        <w:rPr>
          <w:rFonts w:hint="eastAsia" w:ascii="Times New Roman" w:hAnsi="Times New Roman" w:eastAsia="仿宋_GB2312" w:cs="仿宋_GB2312"/>
          <w:sz w:val="32"/>
          <w:szCs w:val="32"/>
          <w:lang w:val="en-US" w:eastAsia="zh-CN"/>
        </w:rPr>
        <w:t>万元支持。建设产业知识产权与标准协同创新中心，实施知识产权与标准融合计划项目，每项给予</w:t>
      </w:r>
      <w:r>
        <w:rPr>
          <w:rFonts w:hint="default" w:ascii="Times New Roman" w:hAnsi="Times New Roman" w:eastAsia="仿宋_GB2312" w:cs="Times New Roman"/>
          <w:sz w:val="32"/>
          <w:szCs w:val="32"/>
          <w:lang w:val="en-US" w:eastAsia="zh-CN"/>
        </w:rPr>
        <w:t>100</w:t>
      </w:r>
      <w:r>
        <w:rPr>
          <w:rFonts w:hint="eastAsia" w:ascii="Times New Roman" w:hAnsi="Times New Roman" w:eastAsia="仿宋_GB2312" w:cs="仿宋_GB2312"/>
          <w:sz w:val="32"/>
          <w:szCs w:val="32"/>
          <w:lang w:val="en-US" w:eastAsia="zh-CN"/>
        </w:rPr>
        <w:t>万元支持。完善知识产权保护服务体系，为企业提供快速审查、快速确权、快速维权“一站式”服务。探索知识产权证券化领域的支持政策。</w:t>
      </w:r>
    </w:p>
    <w:p w14:paraId="29657E5D">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eastAsia" w:ascii="Times New Roman" w:hAnsi="Times New Roman" w:eastAsia="仿宋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17</w:t>
      </w:r>
      <w:r>
        <w:rPr>
          <w:rFonts w:hint="eastAsia" w:ascii="方正楷体_GB2312" w:hAnsi="方正楷体_GB2312" w:eastAsia="方正楷体_GB2312" w:cs="方正楷体_GB2312"/>
          <w:b w:val="0"/>
          <w:bCs/>
          <w:snapToGrid w:val="0"/>
          <w:color w:val="000000"/>
          <w:kern w:val="0"/>
          <w:sz w:val="32"/>
          <w:szCs w:val="32"/>
          <w:lang w:val="en-US" w:eastAsia="zh-CN" w:bidi="ar-SA"/>
        </w:rPr>
        <w:t>.强化创新人才服务。</w:t>
      </w:r>
      <w:r>
        <w:rPr>
          <w:rFonts w:hint="eastAsia" w:ascii="Times New Roman" w:hAnsi="Times New Roman" w:eastAsia="仿宋_GB2312" w:cs="仿宋_GB2312"/>
          <w:sz w:val="32"/>
          <w:szCs w:val="32"/>
        </w:rPr>
        <w:t>实施高端人才领航、产业人才支撑、青年人才集聚、人才生态创优系列行动，着力引育</w:t>
      </w:r>
      <w:r>
        <w:rPr>
          <w:rFonts w:hint="eastAsia" w:ascii="Times New Roman" w:hAnsi="Times New Roman" w:eastAsia="仿宋_GB2312" w:cs="仿宋_GB2312"/>
          <w:sz w:val="32"/>
          <w:szCs w:val="32"/>
          <w:lang w:val="en-US" w:eastAsia="zh-CN"/>
        </w:rPr>
        <w:t>与创新发展</w:t>
      </w:r>
      <w:r>
        <w:rPr>
          <w:rFonts w:hint="eastAsia" w:ascii="Times New Roman" w:hAnsi="Times New Roman" w:eastAsia="仿宋_GB2312" w:cs="仿宋_GB2312"/>
          <w:sz w:val="32"/>
          <w:szCs w:val="32"/>
        </w:rPr>
        <w:t>相适应的高素质人才队伍。</w:t>
      </w:r>
      <w:r>
        <w:rPr>
          <w:rFonts w:hint="eastAsia" w:ascii="Times New Roman" w:hAnsi="Times New Roman" w:eastAsia="仿宋_GB2312" w:cs="仿宋_GB2312"/>
          <w:color w:val="auto"/>
          <w:sz w:val="32"/>
          <w:szCs w:val="32"/>
        </w:rPr>
        <w:t>优化人才综合服务配套，为人才提供购房补贴、医疗保健、子女教育等一揽子人才待遇。</w:t>
      </w:r>
      <w:r>
        <w:rPr>
          <w:rFonts w:ascii="Times New Roman" w:hAnsi="Times New Roman" w:eastAsia="仿宋_GB2312"/>
          <w:color w:val="000000" w:themeColor="text1"/>
          <w:sz w:val="32"/>
          <w:szCs w:val="32"/>
          <w:shd w:val="clear" w:color="auto" w:fill="FFFFFF"/>
          <w14:textFill>
            <w14:solidFill>
              <w14:schemeClr w14:val="tx1"/>
            </w14:solidFill>
          </w14:textFill>
        </w:rPr>
        <w:t>构建</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“培训、实践、评价、激励”</w:t>
      </w:r>
      <w:r>
        <w:rPr>
          <w:rFonts w:ascii="Times New Roman" w:hAnsi="Times New Roman" w:eastAsia="仿宋_GB2312"/>
          <w:color w:val="000000" w:themeColor="text1"/>
          <w:sz w:val="32"/>
          <w:szCs w:val="32"/>
          <w:shd w:val="clear" w:color="auto" w:fill="FFFFFF"/>
          <w14:textFill>
            <w14:solidFill>
              <w14:schemeClr w14:val="tx1"/>
            </w14:solidFill>
          </w14:textFill>
        </w:rPr>
        <w:t>四位一体的技术经理人培育体系</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将符合条件的技术经理人纳入紧缺人才计划政策支持范围</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sz w:val="32"/>
          <w:szCs w:val="32"/>
        </w:rPr>
        <w:t>推动科技产业融合发展，支持企业与高校联合引育人才，支持符合条件的“产业教授”“科技副总”申报苏州创新创业领军人才。</w:t>
      </w:r>
    </w:p>
    <w:p w14:paraId="31E3E55C">
      <w:pPr>
        <w:keepNext w:val="0"/>
        <w:keepLines w:val="0"/>
        <w:pageBreakBefore w:val="0"/>
        <w:widowControl/>
        <w:numPr>
          <w:ilvl w:val="0"/>
          <w:numId w:val="0"/>
        </w:numPr>
        <w:wordWrap/>
        <w:overflowPunct/>
        <w:topLinePunct w:val="0"/>
        <w:bidi w:val="0"/>
        <w:spacing w:line="560" w:lineRule="exact"/>
        <w:ind w:left="0" w:firstLine="640" w:firstLineChars="200"/>
        <w:jc w:val="both"/>
        <w:rPr>
          <w:rFonts w:hint="eastAsia" w:ascii="方正楷体_GB2312" w:hAnsi="方正楷体_GB2312" w:eastAsia="方正楷体_GB2312" w:cs="方正楷体_GB2312"/>
          <w:b w:val="0"/>
          <w:bCs/>
          <w:snapToGrid w:val="0"/>
          <w:color w:val="000000"/>
          <w:kern w:val="0"/>
          <w:sz w:val="32"/>
          <w:szCs w:val="32"/>
          <w:lang w:val="en-US" w:eastAsia="zh-CN" w:bidi="ar-SA"/>
        </w:rPr>
      </w:pPr>
      <w:r>
        <w:rPr>
          <w:rFonts w:hint="default" w:ascii="Times New Roman" w:hAnsi="Times New Roman" w:eastAsia="方正楷体_GB2312" w:cs="Times New Roman"/>
          <w:b w:val="0"/>
          <w:bCs/>
          <w:snapToGrid w:val="0"/>
          <w:color w:val="000000"/>
          <w:kern w:val="0"/>
          <w:sz w:val="32"/>
          <w:szCs w:val="32"/>
          <w:lang w:val="en-US" w:eastAsia="zh-CN" w:bidi="ar-SA"/>
        </w:rPr>
        <w:t>18</w:t>
      </w:r>
      <w:r>
        <w:rPr>
          <w:rFonts w:hint="eastAsia" w:ascii="方正楷体_GB2312" w:hAnsi="方正楷体_GB2312" w:eastAsia="方正楷体_GB2312" w:cs="方正楷体_GB2312"/>
          <w:b w:val="0"/>
          <w:bCs/>
          <w:snapToGrid w:val="0"/>
          <w:color w:val="000000"/>
          <w:kern w:val="0"/>
          <w:sz w:val="32"/>
          <w:szCs w:val="32"/>
          <w:lang w:val="en-US" w:eastAsia="zh-CN" w:bidi="ar-SA"/>
        </w:rPr>
        <w:t>.强化数据支撑和空间保障。</w:t>
      </w:r>
      <w:r>
        <w:rPr>
          <w:rFonts w:hint="eastAsia" w:ascii="Times New Roman" w:hAnsi="Times New Roman" w:eastAsia="仿宋_GB2312"/>
          <w:sz w:val="32"/>
          <w:szCs w:val="32"/>
          <w:lang w:val="en-US" w:eastAsia="zh-CN"/>
        </w:rPr>
        <w:t>支持公共数据资源开发利用，探索以成本共担、收益共享等方式保障企业用数需求。</w:t>
      </w:r>
      <w:r>
        <w:rPr>
          <w:rFonts w:hint="eastAsia" w:ascii="Times New Roman" w:hAnsi="Times New Roman" w:eastAsia="仿宋_GB2312" w:cs="仿宋_GB2312"/>
          <w:sz w:val="32"/>
          <w:szCs w:val="32"/>
        </w:rPr>
        <w:t>对于需要新增用地的重点关注企业，在年度土地利用计划指标中予以优先安排，支持企业“就近选地”</w:t>
      </w:r>
      <w:r>
        <w:rPr>
          <w:rFonts w:hint="eastAsia" w:ascii="Times New Roman" w:hAnsi="Times New Roman" w:eastAsia="仿宋_GB2312" w:cs="仿宋_GB2312"/>
          <w:sz w:val="32"/>
          <w:szCs w:val="32"/>
          <w:lang w:eastAsia="zh-CN"/>
        </w:rPr>
        <w:t>，</w:t>
      </w:r>
      <w:r>
        <w:rPr>
          <w:rFonts w:hint="eastAsia" w:ascii="Times New Roman" w:hAnsi="Times New Roman" w:eastAsia="仿宋_GB2312" w:cs="方正仿宋_GB2312"/>
          <w:sz w:val="32"/>
          <w:szCs w:val="32"/>
          <w:lang w:val="en-US" w:eastAsia="zh-CN"/>
        </w:rPr>
        <w:t>统筹资源“一对一”解决企业诉求，助推企业扎根发展。</w:t>
      </w:r>
    </w:p>
    <w:p w14:paraId="1113D7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黑体" w:cs="黑体"/>
          <w:b/>
          <w:bCs/>
          <w:sz w:val="32"/>
          <w:szCs w:val="32"/>
          <w:lang w:val="en-US" w:eastAsia="zh-CN"/>
        </w:rPr>
        <w:t>三、组织保障</w:t>
      </w:r>
    </w:p>
    <w:p w14:paraId="0285B071">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坚持全市“一盘棋”，上下联动，统筹协同。政府科技创新投入预算安排原则上只增不减。政府财政性科学技术资金增长幅度高于财政经常性收入增长幅度。加强政策实施过程跟踪，科学分析实施情况，确保支持政策落地见效。</w:t>
      </w:r>
    </w:p>
    <w:p w14:paraId="62E1736B">
      <w:pPr>
        <w:pStyle w:val="9"/>
        <w:keepNext w:val="0"/>
        <w:keepLines w:val="0"/>
        <w:pageBreakBefore w:val="0"/>
        <w:widowControl/>
        <w:numPr>
          <w:ilvl w:val="0"/>
          <w:numId w:val="0"/>
        </w:numPr>
        <w:wordWrap/>
        <w:overflowPunct/>
        <w:topLinePunct w:val="0"/>
        <w:bidi w:val="0"/>
        <w:spacing w:before="0" w:after="0" w:line="560" w:lineRule="exact"/>
        <w:ind w:left="0" w:leftChars="0" w:firstLine="640" w:firstLineChars="200"/>
        <w:jc w:val="both"/>
        <w:rPr>
          <w:rFonts w:hint="default" w:ascii="Times New Roman" w:hAnsi="Times New Roman" w:eastAsia="仿宋_GB2312" w:cs="方正仿宋_GB2312"/>
          <w:snapToGrid w:val="0"/>
          <w:color w:val="000000"/>
          <w:kern w:val="0"/>
          <w:sz w:val="32"/>
          <w:szCs w:val="32"/>
          <w:lang w:val="en-US" w:eastAsia="zh-CN" w:bidi="ar-SA"/>
        </w:rPr>
      </w:pPr>
      <w:r>
        <w:rPr>
          <w:rFonts w:hint="eastAsia" w:ascii="Times New Roman" w:hAnsi="Times New Roman" w:eastAsia="仿宋_GB2312" w:cs="方正仿宋_GB2312"/>
          <w:snapToGrid w:val="0"/>
          <w:color w:val="000000"/>
          <w:kern w:val="0"/>
          <w:sz w:val="32"/>
          <w:szCs w:val="32"/>
          <w:lang w:val="en-US" w:eastAsia="zh-CN" w:bidi="ar-SA"/>
        </w:rPr>
        <w:t>本措施</w:t>
      </w:r>
      <w:bookmarkStart w:id="0" w:name="_GoBack"/>
      <w:bookmarkEnd w:id="0"/>
      <w:r>
        <w:rPr>
          <w:rFonts w:hint="eastAsia" w:ascii="Times New Roman" w:hAnsi="Times New Roman" w:eastAsia="仿宋_GB2312" w:cs="方正仿宋_GB2312"/>
          <w:snapToGrid w:val="0"/>
          <w:color w:val="000000"/>
          <w:kern w:val="0"/>
          <w:sz w:val="32"/>
          <w:szCs w:val="32"/>
          <w:lang w:val="en-US" w:eastAsia="zh-CN" w:bidi="ar-SA"/>
        </w:rPr>
        <w:t>由市科技局负责牵头组织实施，相关政策条款由市有关部门按职责分工具体组织实施。本若干措施与本市各级其他同类政策有重叠的，按照“从优、就高、不重复”的原则执行。</w:t>
      </w:r>
    </w:p>
    <w:sectPr>
      <w:headerReference r:id="rId5" w:type="default"/>
      <w:footerReference r:id="rId6" w:type="default"/>
      <w:pgSz w:w="11906" w:h="16839"/>
      <w:pgMar w:top="1928" w:right="1335" w:bottom="1871" w:left="1531" w:header="0" w:footer="7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373E1D-9E12-4328-868C-3931FD8A1981}"/>
  </w:font>
  <w:font w:name="黑体">
    <w:panose1 w:val="02010609060101010101"/>
    <w:charset w:val="86"/>
    <w:family w:val="auto"/>
    <w:pitch w:val="default"/>
    <w:sig w:usb0="800002BF" w:usb1="38CF7CFA" w:usb2="00000016" w:usb3="00000000" w:csb0="00040001" w:csb1="00000000"/>
    <w:embedRegular r:id="rId2" w:fontKey="{CCB41619-93C7-4426-B917-1423A7173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71D8F613-C844-4498-B4FF-FC170CFDFE6D}"/>
  </w:font>
  <w:font w:name="方正仿宋_GB2312">
    <w:panose1 w:val="02000000000000000000"/>
    <w:charset w:val="86"/>
    <w:family w:val="auto"/>
    <w:pitch w:val="default"/>
    <w:sig w:usb0="A00002BF" w:usb1="184F6CFA" w:usb2="00000012" w:usb3="00000000" w:csb0="00040001" w:csb1="00000000"/>
    <w:embedRegular r:id="rId4" w:fontKey="{C71EBDD9-9103-41F3-9A85-CDBECAB6E1E4}"/>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5" w:fontKey="{0DE0F4EE-7835-453E-8D65-C87BBC788344}"/>
  </w:font>
  <w:font w:name="楷体">
    <w:panose1 w:val="02010609060101010101"/>
    <w:charset w:val="86"/>
    <w:family w:val="modern"/>
    <w:pitch w:val="default"/>
    <w:sig w:usb0="800002BF" w:usb1="38CF7CFA" w:usb2="00000016" w:usb3="00000000" w:csb0="00040001" w:csb1="00000000"/>
    <w:embedRegular r:id="rId6" w:fontKey="{F975DC8B-C982-4BA9-8503-91AE1F80D0B1}"/>
  </w:font>
  <w:font w:name="楷体_GB2312">
    <w:panose1 w:val="02010609030101010101"/>
    <w:charset w:val="86"/>
    <w:family w:val="auto"/>
    <w:pitch w:val="default"/>
    <w:sig w:usb0="00000001" w:usb1="080E0000" w:usb2="00000000" w:usb3="00000000" w:csb0="00040000" w:csb1="00000000"/>
    <w:embedRegular r:id="rId7" w:fontKey="{72E6416E-ACAE-4377-8392-8872245E704E}"/>
  </w:font>
  <w:font w:name="方正楷体_GB2312">
    <w:panose1 w:val="02000000000000000000"/>
    <w:charset w:val="86"/>
    <w:family w:val="auto"/>
    <w:pitch w:val="default"/>
    <w:sig w:usb0="A00002BF" w:usb1="184F6CFA" w:usb2="00000012" w:usb3="00000000" w:csb0="00040001" w:csb1="00000000"/>
    <w:embedRegular r:id="rId8" w:fontKey="{AABF03D8-A5F8-45AC-AC8D-67E9F489898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F231">
    <w:pPr>
      <w:spacing w:line="242" w:lineRule="auto"/>
      <w:rPr>
        <w:rFonts w:ascii="Arial"/>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1A6E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1A6E1">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1107130B">
    <w:pPr>
      <w:spacing w:line="242" w:lineRule="auto"/>
      <w:rPr>
        <w:rFonts w:ascii="Arial"/>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03D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C54C8"/>
    <w:rsid w:val="002F1444"/>
    <w:rsid w:val="004B2B21"/>
    <w:rsid w:val="00B77231"/>
    <w:rsid w:val="00FE7B94"/>
    <w:rsid w:val="01253372"/>
    <w:rsid w:val="02374A40"/>
    <w:rsid w:val="028D7421"/>
    <w:rsid w:val="02C57005"/>
    <w:rsid w:val="02D7069C"/>
    <w:rsid w:val="03157416"/>
    <w:rsid w:val="03F80CEA"/>
    <w:rsid w:val="04025BED"/>
    <w:rsid w:val="04043713"/>
    <w:rsid w:val="048C54B6"/>
    <w:rsid w:val="04D035F5"/>
    <w:rsid w:val="04D74983"/>
    <w:rsid w:val="0506170D"/>
    <w:rsid w:val="05373674"/>
    <w:rsid w:val="05542478"/>
    <w:rsid w:val="05B80C59"/>
    <w:rsid w:val="05C56ED2"/>
    <w:rsid w:val="05E41A4E"/>
    <w:rsid w:val="060043AE"/>
    <w:rsid w:val="065564A8"/>
    <w:rsid w:val="066A0838"/>
    <w:rsid w:val="066A7A79"/>
    <w:rsid w:val="06C278B5"/>
    <w:rsid w:val="06FC2DC7"/>
    <w:rsid w:val="071719AF"/>
    <w:rsid w:val="077741FC"/>
    <w:rsid w:val="0788465B"/>
    <w:rsid w:val="083520D5"/>
    <w:rsid w:val="08FA24F3"/>
    <w:rsid w:val="09444895"/>
    <w:rsid w:val="09503187"/>
    <w:rsid w:val="09604A43"/>
    <w:rsid w:val="096B4234"/>
    <w:rsid w:val="098E3A7F"/>
    <w:rsid w:val="0ADA51CD"/>
    <w:rsid w:val="0B36617C"/>
    <w:rsid w:val="0B3C11A9"/>
    <w:rsid w:val="0B8909A2"/>
    <w:rsid w:val="0B9335CE"/>
    <w:rsid w:val="0BD460C1"/>
    <w:rsid w:val="0BDA11FD"/>
    <w:rsid w:val="0C0B1618"/>
    <w:rsid w:val="0C0B585A"/>
    <w:rsid w:val="0C360B29"/>
    <w:rsid w:val="0D847672"/>
    <w:rsid w:val="0DB31D06"/>
    <w:rsid w:val="0E3F636E"/>
    <w:rsid w:val="0E8042DE"/>
    <w:rsid w:val="0EEC3721"/>
    <w:rsid w:val="0F296723"/>
    <w:rsid w:val="0F5A5046"/>
    <w:rsid w:val="0F835E9F"/>
    <w:rsid w:val="0F895414"/>
    <w:rsid w:val="0FBA55CD"/>
    <w:rsid w:val="0FC74A95"/>
    <w:rsid w:val="10441911"/>
    <w:rsid w:val="10D73F5D"/>
    <w:rsid w:val="118A6566"/>
    <w:rsid w:val="11A55E09"/>
    <w:rsid w:val="11BA012C"/>
    <w:rsid w:val="11D010D8"/>
    <w:rsid w:val="12940358"/>
    <w:rsid w:val="12EF558E"/>
    <w:rsid w:val="12FC5EFD"/>
    <w:rsid w:val="130A23C8"/>
    <w:rsid w:val="13144FF5"/>
    <w:rsid w:val="134358DA"/>
    <w:rsid w:val="13741F37"/>
    <w:rsid w:val="137831F7"/>
    <w:rsid w:val="139F4D6C"/>
    <w:rsid w:val="13F217DA"/>
    <w:rsid w:val="14467430"/>
    <w:rsid w:val="14957B42"/>
    <w:rsid w:val="14B940A6"/>
    <w:rsid w:val="14E76E65"/>
    <w:rsid w:val="1534372C"/>
    <w:rsid w:val="154871D8"/>
    <w:rsid w:val="159D39C7"/>
    <w:rsid w:val="15D2513C"/>
    <w:rsid w:val="15FD5E19"/>
    <w:rsid w:val="1683496B"/>
    <w:rsid w:val="168801D3"/>
    <w:rsid w:val="16F5513D"/>
    <w:rsid w:val="17F72AB1"/>
    <w:rsid w:val="187622AE"/>
    <w:rsid w:val="187650CA"/>
    <w:rsid w:val="18F41636"/>
    <w:rsid w:val="18FC6C57"/>
    <w:rsid w:val="197902A7"/>
    <w:rsid w:val="198F5FA2"/>
    <w:rsid w:val="19971F22"/>
    <w:rsid w:val="19CE23A9"/>
    <w:rsid w:val="19DB4ABE"/>
    <w:rsid w:val="1A0A7151"/>
    <w:rsid w:val="1A5A1E87"/>
    <w:rsid w:val="1A952EBF"/>
    <w:rsid w:val="1BC25F36"/>
    <w:rsid w:val="1BEF4851"/>
    <w:rsid w:val="1C0F6CA1"/>
    <w:rsid w:val="1C2E35CB"/>
    <w:rsid w:val="1C911EFA"/>
    <w:rsid w:val="1C966414"/>
    <w:rsid w:val="1D2D73DF"/>
    <w:rsid w:val="1D7412AF"/>
    <w:rsid w:val="1DCD471E"/>
    <w:rsid w:val="1DD67A76"/>
    <w:rsid w:val="1E0C16EA"/>
    <w:rsid w:val="1E23051F"/>
    <w:rsid w:val="1E4D585F"/>
    <w:rsid w:val="1E7159F1"/>
    <w:rsid w:val="1EDD2F7B"/>
    <w:rsid w:val="1F9C4CF0"/>
    <w:rsid w:val="1FED554B"/>
    <w:rsid w:val="205D447F"/>
    <w:rsid w:val="207B4905"/>
    <w:rsid w:val="20A756FA"/>
    <w:rsid w:val="210E5779"/>
    <w:rsid w:val="212D4C8E"/>
    <w:rsid w:val="214C004F"/>
    <w:rsid w:val="21505D92"/>
    <w:rsid w:val="21A70722"/>
    <w:rsid w:val="21AD6D40"/>
    <w:rsid w:val="21B955C6"/>
    <w:rsid w:val="21E85FCA"/>
    <w:rsid w:val="22DB33C0"/>
    <w:rsid w:val="235A7FBB"/>
    <w:rsid w:val="2452597D"/>
    <w:rsid w:val="24E30CCB"/>
    <w:rsid w:val="24E753F8"/>
    <w:rsid w:val="257B0F03"/>
    <w:rsid w:val="25D86356"/>
    <w:rsid w:val="25F74A2E"/>
    <w:rsid w:val="268D5392"/>
    <w:rsid w:val="26CC5F32"/>
    <w:rsid w:val="26F2144F"/>
    <w:rsid w:val="279462AC"/>
    <w:rsid w:val="27BF157B"/>
    <w:rsid w:val="27F356C9"/>
    <w:rsid w:val="28B60BD0"/>
    <w:rsid w:val="28FB2A87"/>
    <w:rsid w:val="291122AA"/>
    <w:rsid w:val="294F4A7B"/>
    <w:rsid w:val="296F6FD1"/>
    <w:rsid w:val="297C2ABA"/>
    <w:rsid w:val="29B64C00"/>
    <w:rsid w:val="29CD4A0A"/>
    <w:rsid w:val="2B2362C5"/>
    <w:rsid w:val="2B2B6F28"/>
    <w:rsid w:val="2B503A51"/>
    <w:rsid w:val="2BA94A1C"/>
    <w:rsid w:val="2BD4136D"/>
    <w:rsid w:val="2C0734F1"/>
    <w:rsid w:val="2C0B2FE1"/>
    <w:rsid w:val="2D3622E0"/>
    <w:rsid w:val="2D40315E"/>
    <w:rsid w:val="2D5B4FFC"/>
    <w:rsid w:val="2D6329A9"/>
    <w:rsid w:val="2DB41456"/>
    <w:rsid w:val="2DCE2518"/>
    <w:rsid w:val="2E4C5B33"/>
    <w:rsid w:val="2E766A63"/>
    <w:rsid w:val="2EB15996"/>
    <w:rsid w:val="2FC33BD3"/>
    <w:rsid w:val="2FF65D56"/>
    <w:rsid w:val="309A0DD7"/>
    <w:rsid w:val="30D8545C"/>
    <w:rsid w:val="30E107B4"/>
    <w:rsid w:val="31352B82"/>
    <w:rsid w:val="313A1C72"/>
    <w:rsid w:val="3163566D"/>
    <w:rsid w:val="317963F2"/>
    <w:rsid w:val="3284553A"/>
    <w:rsid w:val="328B4A95"/>
    <w:rsid w:val="32F109B6"/>
    <w:rsid w:val="3302784A"/>
    <w:rsid w:val="33661445"/>
    <w:rsid w:val="336747D4"/>
    <w:rsid w:val="33A930DF"/>
    <w:rsid w:val="343230D5"/>
    <w:rsid w:val="343B467F"/>
    <w:rsid w:val="34460FA6"/>
    <w:rsid w:val="346E05B1"/>
    <w:rsid w:val="34873421"/>
    <w:rsid w:val="34A264AC"/>
    <w:rsid w:val="3542559A"/>
    <w:rsid w:val="359A23DC"/>
    <w:rsid w:val="361E7DB5"/>
    <w:rsid w:val="36AB485E"/>
    <w:rsid w:val="36E326B9"/>
    <w:rsid w:val="373C4996"/>
    <w:rsid w:val="37C8447C"/>
    <w:rsid w:val="38571B5E"/>
    <w:rsid w:val="386A108F"/>
    <w:rsid w:val="38F44DFD"/>
    <w:rsid w:val="39096AFA"/>
    <w:rsid w:val="39616936"/>
    <w:rsid w:val="39DC5FBD"/>
    <w:rsid w:val="3A837DBE"/>
    <w:rsid w:val="3A8B353F"/>
    <w:rsid w:val="3A944AE9"/>
    <w:rsid w:val="3B07350D"/>
    <w:rsid w:val="3B0A4DAB"/>
    <w:rsid w:val="3B143534"/>
    <w:rsid w:val="3B5A363D"/>
    <w:rsid w:val="3BB865B6"/>
    <w:rsid w:val="3BF03FA1"/>
    <w:rsid w:val="3C544530"/>
    <w:rsid w:val="3D2C2DB7"/>
    <w:rsid w:val="3D714C6E"/>
    <w:rsid w:val="3E0930F8"/>
    <w:rsid w:val="3E950E30"/>
    <w:rsid w:val="3EDC26F5"/>
    <w:rsid w:val="3F3E5024"/>
    <w:rsid w:val="3F852C53"/>
    <w:rsid w:val="3FEE25A6"/>
    <w:rsid w:val="4043667C"/>
    <w:rsid w:val="407F58F4"/>
    <w:rsid w:val="40867D28"/>
    <w:rsid w:val="41234BFB"/>
    <w:rsid w:val="41597EF3"/>
    <w:rsid w:val="41630D72"/>
    <w:rsid w:val="41717932"/>
    <w:rsid w:val="41A27AEC"/>
    <w:rsid w:val="42614EE5"/>
    <w:rsid w:val="42784CF1"/>
    <w:rsid w:val="42B775C7"/>
    <w:rsid w:val="42D24401"/>
    <w:rsid w:val="42F51FEF"/>
    <w:rsid w:val="430345BA"/>
    <w:rsid w:val="43811983"/>
    <w:rsid w:val="439E2535"/>
    <w:rsid w:val="43F16B09"/>
    <w:rsid w:val="44F06DC0"/>
    <w:rsid w:val="452F2FE8"/>
    <w:rsid w:val="45774DEB"/>
    <w:rsid w:val="46603AD2"/>
    <w:rsid w:val="46C2478C"/>
    <w:rsid w:val="47095F17"/>
    <w:rsid w:val="47615D53"/>
    <w:rsid w:val="47690CE9"/>
    <w:rsid w:val="47757377"/>
    <w:rsid w:val="478F466E"/>
    <w:rsid w:val="479559FD"/>
    <w:rsid w:val="48D41126"/>
    <w:rsid w:val="495C4A24"/>
    <w:rsid w:val="49D46CB0"/>
    <w:rsid w:val="49E8275C"/>
    <w:rsid w:val="4A233794"/>
    <w:rsid w:val="4A273284"/>
    <w:rsid w:val="4AAF2F78"/>
    <w:rsid w:val="4BC6087B"/>
    <w:rsid w:val="4BCF5981"/>
    <w:rsid w:val="4C3378F4"/>
    <w:rsid w:val="4C3B4DC5"/>
    <w:rsid w:val="4C433C79"/>
    <w:rsid w:val="4D155616"/>
    <w:rsid w:val="4D251DBB"/>
    <w:rsid w:val="4D87403A"/>
    <w:rsid w:val="4DD52FF7"/>
    <w:rsid w:val="4DE01488"/>
    <w:rsid w:val="4E265601"/>
    <w:rsid w:val="4E9E163B"/>
    <w:rsid w:val="4F035942"/>
    <w:rsid w:val="4F2002A2"/>
    <w:rsid w:val="4F353E02"/>
    <w:rsid w:val="4F822D0B"/>
    <w:rsid w:val="4FD86DCF"/>
    <w:rsid w:val="50047BC4"/>
    <w:rsid w:val="50804FC3"/>
    <w:rsid w:val="51532BB1"/>
    <w:rsid w:val="516A7EFA"/>
    <w:rsid w:val="51932FAD"/>
    <w:rsid w:val="51A96C75"/>
    <w:rsid w:val="51D830B6"/>
    <w:rsid w:val="52A86F2C"/>
    <w:rsid w:val="52AB4326"/>
    <w:rsid w:val="533D2BE1"/>
    <w:rsid w:val="53AE0572"/>
    <w:rsid w:val="53BB4A3D"/>
    <w:rsid w:val="54185E47"/>
    <w:rsid w:val="54295E4B"/>
    <w:rsid w:val="54B41BB8"/>
    <w:rsid w:val="54D23DEC"/>
    <w:rsid w:val="54D87CA6"/>
    <w:rsid w:val="55313209"/>
    <w:rsid w:val="55BA31FE"/>
    <w:rsid w:val="55DF4A13"/>
    <w:rsid w:val="55E71B19"/>
    <w:rsid w:val="560E70A6"/>
    <w:rsid w:val="561051A5"/>
    <w:rsid w:val="56A33C92"/>
    <w:rsid w:val="56BA0FDC"/>
    <w:rsid w:val="56EE0C86"/>
    <w:rsid w:val="57EE718F"/>
    <w:rsid w:val="580E5A83"/>
    <w:rsid w:val="5818245E"/>
    <w:rsid w:val="58353010"/>
    <w:rsid w:val="586C6306"/>
    <w:rsid w:val="5898359F"/>
    <w:rsid w:val="598C17B9"/>
    <w:rsid w:val="59F36CDF"/>
    <w:rsid w:val="5A06210B"/>
    <w:rsid w:val="5A8A0F99"/>
    <w:rsid w:val="5AAC334A"/>
    <w:rsid w:val="5AE42ACB"/>
    <w:rsid w:val="5B18494E"/>
    <w:rsid w:val="5B834092"/>
    <w:rsid w:val="5BFB631F"/>
    <w:rsid w:val="5C0C504E"/>
    <w:rsid w:val="5C73646F"/>
    <w:rsid w:val="5C980C34"/>
    <w:rsid w:val="5D35760E"/>
    <w:rsid w:val="5D42488D"/>
    <w:rsid w:val="5D9C143B"/>
    <w:rsid w:val="5E015742"/>
    <w:rsid w:val="5E21062F"/>
    <w:rsid w:val="5E352947"/>
    <w:rsid w:val="5E4D0988"/>
    <w:rsid w:val="5EB86749"/>
    <w:rsid w:val="5EC831A0"/>
    <w:rsid w:val="5ECB647C"/>
    <w:rsid w:val="5F0D4A61"/>
    <w:rsid w:val="5F5C5326"/>
    <w:rsid w:val="5F61293D"/>
    <w:rsid w:val="5F926F9A"/>
    <w:rsid w:val="5FA36AB1"/>
    <w:rsid w:val="5FAD16DE"/>
    <w:rsid w:val="5FEB0458"/>
    <w:rsid w:val="61BA27D8"/>
    <w:rsid w:val="61D70C94"/>
    <w:rsid w:val="621023F8"/>
    <w:rsid w:val="631657EC"/>
    <w:rsid w:val="63321C50"/>
    <w:rsid w:val="63AB687C"/>
    <w:rsid w:val="64021955"/>
    <w:rsid w:val="641E543B"/>
    <w:rsid w:val="649015CE"/>
    <w:rsid w:val="64F14763"/>
    <w:rsid w:val="64F953C5"/>
    <w:rsid w:val="651421FF"/>
    <w:rsid w:val="654C1999"/>
    <w:rsid w:val="662D17CA"/>
    <w:rsid w:val="66D94689"/>
    <w:rsid w:val="66FB5425"/>
    <w:rsid w:val="676D5174"/>
    <w:rsid w:val="678F707E"/>
    <w:rsid w:val="67B6759E"/>
    <w:rsid w:val="6809591F"/>
    <w:rsid w:val="683D381B"/>
    <w:rsid w:val="685E210F"/>
    <w:rsid w:val="68686AEA"/>
    <w:rsid w:val="686F60CA"/>
    <w:rsid w:val="68D157BD"/>
    <w:rsid w:val="693D1D24"/>
    <w:rsid w:val="69666597"/>
    <w:rsid w:val="6976722C"/>
    <w:rsid w:val="69A52107"/>
    <w:rsid w:val="6A162576"/>
    <w:rsid w:val="6A7259FE"/>
    <w:rsid w:val="6A75729C"/>
    <w:rsid w:val="6AED32D6"/>
    <w:rsid w:val="6B0F76F1"/>
    <w:rsid w:val="6B286B57"/>
    <w:rsid w:val="6BD749FF"/>
    <w:rsid w:val="6C17743F"/>
    <w:rsid w:val="6C4B4758"/>
    <w:rsid w:val="6C4E33F1"/>
    <w:rsid w:val="6CA64085"/>
    <w:rsid w:val="6CD419AC"/>
    <w:rsid w:val="6DAE1443"/>
    <w:rsid w:val="6E7004A6"/>
    <w:rsid w:val="6EDA0016"/>
    <w:rsid w:val="6F02153C"/>
    <w:rsid w:val="6F92269E"/>
    <w:rsid w:val="6FA10B33"/>
    <w:rsid w:val="6FAA5C3A"/>
    <w:rsid w:val="709541F4"/>
    <w:rsid w:val="70980188"/>
    <w:rsid w:val="711C0290"/>
    <w:rsid w:val="71CA25C3"/>
    <w:rsid w:val="71CD20B4"/>
    <w:rsid w:val="71FB09CF"/>
    <w:rsid w:val="72427486"/>
    <w:rsid w:val="727A5D97"/>
    <w:rsid w:val="72B15531"/>
    <w:rsid w:val="72F130BA"/>
    <w:rsid w:val="73125FD0"/>
    <w:rsid w:val="732D2E0A"/>
    <w:rsid w:val="73734595"/>
    <w:rsid w:val="74262BBD"/>
    <w:rsid w:val="750850DA"/>
    <w:rsid w:val="752E10BB"/>
    <w:rsid w:val="754E0E15"/>
    <w:rsid w:val="75AB34AC"/>
    <w:rsid w:val="75C5349C"/>
    <w:rsid w:val="75F714AD"/>
    <w:rsid w:val="762A1882"/>
    <w:rsid w:val="763D2EF9"/>
    <w:rsid w:val="764222BD"/>
    <w:rsid w:val="76650B0D"/>
    <w:rsid w:val="76C0086F"/>
    <w:rsid w:val="771B4B71"/>
    <w:rsid w:val="776E0ADE"/>
    <w:rsid w:val="778D031B"/>
    <w:rsid w:val="77EB3293"/>
    <w:rsid w:val="783562BD"/>
    <w:rsid w:val="786B1CDE"/>
    <w:rsid w:val="78745037"/>
    <w:rsid w:val="78A31478"/>
    <w:rsid w:val="79450781"/>
    <w:rsid w:val="7947274B"/>
    <w:rsid w:val="7997722F"/>
    <w:rsid w:val="7A7430CC"/>
    <w:rsid w:val="7A8F6158"/>
    <w:rsid w:val="7B314489"/>
    <w:rsid w:val="7B713AB0"/>
    <w:rsid w:val="7BA92786"/>
    <w:rsid w:val="7BBA7205"/>
    <w:rsid w:val="7CA428F5"/>
    <w:rsid w:val="7D0F532E"/>
    <w:rsid w:val="7D9B4E14"/>
    <w:rsid w:val="7E2748F9"/>
    <w:rsid w:val="7E663674"/>
    <w:rsid w:val="7E8A5804"/>
    <w:rsid w:val="7F581804"/>
    <w:rsid w:val="7F8B0BE2"/>
    <w:rsid w:val="7FB65F35"/>
    <w:rsid w:val="7FCB7C32"/>
    <w:rsid w:val="7FFA0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2312" w:hAnsi="方正仿宋_GB2312" w:eastAsia="方正仿宋_GB2312" w:cs="方正仿宋_GB2312"/>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段"/>
    <w:next w:val="1"/>
    <w:qFormat/>
    <w:uiPriority w:val="99"/>
    <w:pPr>
      <w:autoSpaceDE w:val="0"/>
      <w:autoSpaceDN w:val="0"/>
      <w:ind w:firstLine="200"/>
      <w:jc w:val="both"/>
    </w:pPr>
    <w:rPr>
      <w:rFonts w:ascii="宋体" w:hAnsi="Times New Roman" w:eastAsia="宋体" w:cs="宋体"/>
      <w:sz w:val="21"/>
      <w:szCs w:val="21"/>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4d8fe276-c2bb-4417-8844-4f049d71b53f</errorID>
      <errorWord>科</errorWord>
      <group>L1_Word</group>
      <groupName>字词问题</groupName>
      <ability>L2_Typo</ability>
      <abilityName>字词错误</abilityName>
      <candidateList>
        <item>科技</item>
      </candidateList>
      <explain/>
      <paraID>14BD51B5</paraID>
      <start>60</start>
      <end>61</end>
      <status>ignored</status>
      <modifiedWord/>
      <trackRevisions>false</trackRevisions>
    </reviewItem>
    <reviewItem>
      <errorID>2b2e4c33-9d6a-47dc-99d0-c0069d450fcc</errorID>
      <errorWord>、就</errorWord>
      <group>L1_Punc</group>
      <groupName>标点问题</groupName>
      <ability>L2_Punc</ability>
      <abilityName>标点符号检查</abilityName>
      <candidateList>
        <item>，就</item>
      </candidateList>
      <explain>连接词前后不宜使用顿号，建议使用逗号。</explain>
      <paraID>62E1736B</paraID>
      <start>99</start>
      <end>101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1e0f87-423b-436a-8db2-577ca8346372}">
  <ds:schemaRefs/>
</ds:datastoreItem>
</file>

<file path=docProps/app.xml><?xml version="1.0" encoding="utf-8"?>
<Properties xmlns="http://schemas.openxmlformats.org/officeDocument/2006/extended-properties" xmlns:vt="http://schemas.openxmlformats.org/officeDocument/2006/docPropsVTypes">
  <Pages>7</Pages>
  <Words>3564</Words>
  <Characters>3726</Characters>
  <TotalTime>17</TotalTime>
  <ScaleCrop>false</ScaleCrop>
  <LinksUpToDate>false</LinksUpToDate>
  <CharactersWithSpaces>3729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2025-10-15T09:59:00Z</dcterms:created>
  <dc:creator>市府办秘书处</dc:creator>
  <cp:lastModifiedBy>何峰</cp:lastModifiedBy>
  <dcterms:modified xsi:type="dcterms:W3CDTF">2025-11-05T03:27:49Z</dcterms:modified>
  <dc:title>ZJAC01-2025-0014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2025-10-24T16:51:36Z</vt:filetime>
  </property>
  <property fmtid="{D5CDD505-2E9C-101B-9397-08002B2CF9AE}" pid="4" name="KSOTemplateDocerSaveRecord">
    <vt:lpwstr>eyJoZGlkIjoiNzYxMmRjMTJhY2VlYjk4MjI5YzE0Mjg4Y2U1ZjVjY2YiLCJ1c2VySWQiOiIyMjgwOTAzMjAifQ==</vt:lpwstr>
  </property>
  <property fmtid="{D5CDD505-2E9C-101B-9397-08002B2CF9AE}" pid="5" name="KSOProductBuildVer">
    <vt:lpwstr>2052-12.1.0.23542</vt:lpwstr>
  </property>
  <property fmtid="{D5CDD505-2E9C-101B-9397-08002B2CF9AE}" pid="6" name="ICV">
    <vt:lpwstr>3DC8E2064DE14E908DE7F2D4D17D5FAF_13</vt:lpwstr>
  </property>
</Properties>
</file>