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b/>
          <w:sz w:val="32"/>
          <w:szCs w:val="32"/>
          <w:lang w:val="en-US" w:eastAsia="zh-CN"/>
        </w:rPr>
        <w:t>3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苏州市科技局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决定修改的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行政规范性文件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pStyle w:val="4"/>
        <w:numPr>
          <w:ilvl w:val="0"/>
          <w:numId w:val="0"/>
        </w:numPr>
        <w:tabs>
          <w:tab w:val="left" w:pos="5940"/>
          <w:tab w:val="left" w:pos="6840"/>
          <w:tab w:val="left" w:pos="7200"/>
          <w:tab w:val="left" w:pos="7560"/>
        </w:tabs>
        <w:spacing w:before="0" w:after="0"/>
        <w:ind w:firstLine="643" w:firstLineChars="200"/>
        <w:rPr>
          <w:rFonts w:hint="eastAsia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eastAsia="宋体" w:cs="宋体"/>
          <w:b/>
          <w:sz w:val="32"/>
          <w:szCs w:val="32"/>
          <w:lang w:val="en-US" w:eastAsia="zh-CN"/>
        </w:rPr>
        <w:t>1.</w:t>
      </w:r>
      <w:r>
        <w:rPr>
          <w:rFonts w:hint="eastAsia" w:eastAsia="宋体" w:cs="宋体"/>
          <w:b/>
          <w:bCs w:val="0"/>
          <w:sz w:val="32"/>
          <w:szCs w:val="32"/>
          <w:lang w:val="en-US" w:eastAsia="zh-CN"/>
        </w:rPr>
        <w:t>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《苏州市市级科技保险费补贴项目实施细则》（苏科规〔2019〕7号）</w:t>
      </w:r>
      <w:r>
        <w:rPr>
          <w:rFonts w:hint="eastAsia" w:eastAsia="宋体" w:cs="宋体"/>
          <w:b/>
          <w:bCs w:val="0"/>
          <w:sz w:val="32"/>
          <w:szCs w:val="32"/>
          <w:lang w:val="en-US" w:eastAsia="zh-CN"/>
        </w:rPr>
        <w:t>作出修改</w:t>
      </w:r>
    </w:p>
    <w:p>
      <w:pPr>
        <w:pStyle w:val="4"/>
        <w:numPr>
          <w:ilvl w:val="0"/>
          <w:numId w:val="0"/>
        </w:numPr>
        <w:tabs>
          <w:tab w:val="left" w:pos="5940"/>
          <w:tab w:val="left" w:pos="6840"/>
          <w:tab w:val="left" w:pos="7200"/>
          <w:tab w:val="left" w:pos="7560"/>
        </w:tabs>
        <w:spacing w:before="0" w:after="0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删除第六条中“保险合同到期后”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tabs>
          <w:tab w:val="left" w:pos="5940"/>
          <w:tab w:val="left" w:pos="6840"/>
          <w:tab w:val="left" w:pos="7200"/>
          <w:tab w:val="left" w:pos="7560"/>
        </w:tabs>
        <w:spacing w:before="0" w:after="0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对</w:t>
      </w:r>
      <w:r>
        <w:rPr>
          <w:rFonts w:hint="eastAsia" w:eastAsia="宋体" w:cs="宋体"/>
          <w:b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苏州市科技计划项目信用管理办法</w:t>
      </w:r>
      <w:r>
        <w:rPr>
          <w:rFonts w:hint="eastAsia" w:eastAsia="宋体" w:cs="宋体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（苏科规〔2020〕2号）作出修改</w:t>
      </w:r>
    </w:p>
    <w:p>
      <w:pPr>
        <w:pStyle w:val="4"/>
        <w:numPr>
          <w:ilvl w:val="0"/>
          <w:numId w:val="0"/>
        </w:numPr>
        <w:tabs>
          <w:tab w:val="left" w:pos="5940"/>
          <w:tab w:val="left" w:pos="6840"/>
          <w:tab w:val="left" w:pos="7200"/>
          <w:tab w:val="left" w:pos="7560"/>
        </w:tabs>
        <w:spacing w:before="0" w:after="0"/>
        <w:ind w:firstLine="72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将第十四条第一、二、三、四、五款中“通报批评”修改为“通报”。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29C0886"/>
    <w:rsid w:val="629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5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2022-11-28T06:10:00Z</dcterms:created>
  <dc:creator>NTKO</dc:creator>
  <cp:lastModifiedBy>NTKO</cp:lastModifiedBy>
  <dcterms:modified xsi:type="dcterms:W3CDTF">2022-11-28T06:37:12Z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5F2548F0BEFB4888A068EDBAFC5E961E</vt:lpwstr>
  </property>
</Properties>
</file>