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left"/>
        <w:rPr>
          <w:rFonts w:hint="eastAsia" w:ascii="华文宋体" w:hAnsi="华文宋体" w:eastAsia="华文宋体" w:cs="华文宋体"/>
          <w:b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sz w:val="32"/>
          <w:szCs w:val="32"/>
        </w:rPr>
        <w:t>附件1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苏州市科技局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宣布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失效的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行政规范性文件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1.姑苏科技创业天使计划实施细则 (苏科规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苏州市科学技术局规范行政处罚自由裁量权实施细则（试行）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苏科规〔2018〕1号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苏州市科技合作与交流活动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</w:t>
      </w:r>
      <w:r>
        <w:rPr>
          <w:rFonts w:hint="eastAsia" w:ascii="仿宋" w:hAnsi="仿宋" w:eastAsia="仿宋" w:cs="仿宋"/>
          <w:sz w:val="32"/>
          <w:szCs w:val="32"/>
        </w:rPr>
        <w:t>实施细则（试行）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.苏州市科技创业孵化载体管理实施细则（试行）（苏科规〔2020〕3号）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苏州市天使投资项目管理办法（试行）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苏科规〔2020〕4号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苏州市天使投资阶段参股项目实施细则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试行）（</w:t>
      </w:r>
      <w:r>
        <w:rPr>
          <w:rFonts w:hint="eastAsia" w:ascii="仿宋" w:hAnsi="仿宋" w:eastAsia="仿宋" w:cs="仿宋"/>
          <w:sz w:val="32"/>
          <w:szCs w:val="32"/>
        </w:rPr>
        <w:t>苏科规〔2020〕5号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苏州市天使投资引导项目奖励补贴实施细则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试行）（</w:t>
      </w:r>
      <w:r>
        <w:rPr>
          <w:rFonts w:hint="eastAsia" w:ascii="仿宋" w:hAnsi="仿宋" w:eastAsia="仿宋" w:cs="仿宋"/>
          <w:sz w:val="32"/>
          <w:szCs w:val="32"/>
        </w:rPr>
        <w:t>苏科规〔2020〕6号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rPr>
          <w:rFonts w:hint="eastAsia" w:ascii="仿宋" w:hAnsi="仿宋" w:eastAsia="仿宋" w:cs="仿宋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90E24B0"/>
    <w:rsid w:val="590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5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2022-11-28T06:09:00Z</dcterms:created>
  <dc:creator>NTKO</dc:creator>
  <cp:lastModifiedBy>NTKO</cp:lastModifiedBy>
  <dcterms:modified xsi:type="dcterms:W3CDTF">2022-11-28T06:36:49Z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87FB65E49F7F440B9A33270BE350A891</vt:lpwstr>
  </property>
</Properties>
</file>