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A03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0"/>
        <w:jc w:val="center"/>
        <w:textAlignment w:val="auto"/>
        <w:rPr>
          <w:rFonts w:hint="eastAsia" w:ascii="Arial Unicode MS" w:hAnsi="Arial Unicode MS" w:eastAsia="Arial Unicode MS" w:cs="Arial Unicode MS"/>
          <w:b/>
          <w:bCs/>
          <w:color w:val="333333"/>
          <w:sz w:val="44"/>
          <w:szCs w:val="44"/>
          <w:shd w:val="clear" w:color="auto" w:fill="FFFFFF"/>
          <w:lang w:bidi="ar"/>
        </w:rPr>
      </w:pPr>
      <w:r>
        <w:rPr>
          <w:rFonts w:hint="eastAsia" w:ascii="Arial Unicode MS" w:hAnsi="Arial Unicode MS" w:eastAsia="Arial Unicode MS" w:cs="Arial Unicode MS"/>
          <w:b/>
          <w:bCs/>
          <w:color w:val="333333"/>
          <w:sz w:val="44"/>
          <w:szCs w:val="44"/>
          <w:shd w:val="clear" w:color="auto" w:fill="FFFFFF"/>
          <w:lang w:bidi="ar"/>
        </w:rPr>
        <w:t>苏州市科学技术局</w:t>
      </w:r>
    </w:p>
    <w:p w14:paraId="255BF3B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0"/>
        <w:jc w:val="center"/>
        <w:textAlignment w:val="auto"/>
        <w:rPr>
          <w:rFonts w:hint="eastAsia" w:ascii="Arial Unicode MS" w:hAnsi="Arial Unicode MS" w:eastAsia="Arial Unicode MS" w:cs="Arial Unicode MS"/>
          <w:b/>
          <w:bCs/>
          <w:color w:val="333333"/>
          <w:sz w:val="44"/>
          <w:szCs w:val="44"/>
          <w:shd w:val="clear" w:color="auto" w:fill="FFFFFF"/>
          <w:lang w:bidi="ar"/>
        </w:rPr>
      </w:pPr>
      <w:r>
        <w:rPr>
          <w:rFonts w:hint="eastAsia" w:ascii="Arial Unicode MS" w:hAnsi="Arial Unicode MS" w:eastAsia="Arial Unicode MS" w:cs="Arial Unicode MS"/>
          <w:b/>
          <w:bCs/>
          <w:color w:val="333333"/>
          <w:sz w:val="44"/>
          <w:szCs w:val="44"/>
          <w:shd w:val="clear" w:color="auto" w:fill="FFFFFF"/>
          <w:lang w:bidi="ar"/>
        </w:rPr>
        <w:t>202</w:t>
      </w:r>
      <w:r>
        <w:rPr>
          <w:rFonts w:hint="eastAsia" w:ascii="Arial Unicode MS" w:hAnsi="Arial Unicode MS" w:eastAsia="Arial Unicode MS" w:cs="Arial Unicode MS"/>
          <w:b/>
          <w:bCs/>
          <w:color w:val="333333"/>
          <w:sz w:val="44"/>
          <w:szCs w:val="44"/>
          <w:shd w:val="clear" w:color="auto" w:fill="FFFFFF"/>
          <w:lang w:val="en-US" w:eastAsia="zh-CN" w:bidi="ar"/>
        </w:rPr>
        <w:t>5</w:t>
      </w:r>
      <w:r>
        <w:rPr>
          <w:rFonts w:hint="eastAsia" w:ascii="Arial Unicode MS" w:hAnsi="Arial Unicode MS" w:eastAsia="Arial Unicode MS" w:cs="Arial Unicode MS"/>
          <w:b/>
          <w:bCs/>
          <w:color w:val="333333"/>
          <w:sz w:val="44"/>
          <w:szCs w:val="44"/>
          <w:shd w:val="clear" w:color="auto" w:fill="FFFFFF"/>
          <w:lang w:bidi="ar"/>
        </w:rPr>
        <w:t>年政府信息公开工作年度报告</w:t>
      </w:r>
    </w:p>
    <w:p w14:paraId="425542AF">
      <w:pPr>
        <w:pStyle w:val="6"/>
        <w:widowControl/>
        <w:shd w:val="clear" w:color="auto" w:fill="FFFFFF"/>
        <w:spacing w:beforeAutospacing="0" w:afterAutospacing="0" w:line="500" w:lineRule="atLeast"/>
        <w:ind w:firstLine="640"/>
        <w:rPr>
          <w:rFonts w:ascii="仿宋_GB2312" w:hAnsi="宋体" w:eastAsia="仿宋_GB2312" w:cs="仿宋_GB2312"/>
          <w:color w:val="333333"/>
          <w:sz w:val="32"/>
          <w:szCs w:val="32"/>
          <w:shd w:val="clear" w:color="auto" w:fill="FFFFFF"/>
          <w:lang w:bidi="ar"/>
        </w:rPr>
      </w:pPr>
    </w:p>
    <w:p w14:paraId="1B6950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color w:val="333333"/>
          <w:sz w:val="32"/>
          <w:szCs w:val="32"/>
          <w:shd w:val="clear" w:color="auto" w:fill="FFFFFF"/>
          <w:lang w:bidi="ar"/>
        </w:rPr>
      </w:pPr>
      <w:r>
        <w:rPr>
          <w:rFonts w:ascii="仿宋_GB2312" w:hAnsi="宋体" w:eastAsia="仿宋_GB2312" w:cs="仿宋_GB2312"/>
          <w:color w:val="333333"/>
          <w:sz w:val="32"/>
          <w:szCs w:val="32"/>
          <w:shd w:val="clear" w:color="auto" w:fill="FFFFFF"/>
          <w:lang w:bidi="ar"/>
        </w:rPr>
        <w:t>根据《中华人民共和国政府信息公开条例》（以下简称《条例》）以及相关文件要求，现将我局编制的</w:t>
      </w:r>
      <w:r>
        <w:rPr>
          <w:rFonts w:hint="eastAsia" w:ascii="仿宋_GB2312" w:hAnsi="宋体" w:eastAsia="仿宋_GB2312" w:cs="仿宋_GB2312"/>
          <w:color w:val="333333"/>
          <w:sz w:val="32"/>
          <w:szCs w:val="32"/>
          <w:shd w:val="clear" w:color="auto" w:fill="FFFFFF"/>
          <w:lang w:bidi="ar"/>
        </w:rPr>
        <w:t>202</w:t>
      </w:r>
      <w:r>
        <w:rPr>
          <w:rFonts w:hint="eastAsia" w:ascii="仿宋_GB2312" w:hAnsi="宋体" w:eastAsia="仿宋_GB2312" w:cs="仿宋_GB2312"/>
          <w:color w:val="333333"/>
          <w:sz w:val="32"/>
          <w:szCs w:val="32"/>
          <w:shd w:val="clear" w:color="auto" w:fill="FFFFFF"/>
          <w:lang w:val="en-US" w:eastAsia="zh-CN" w:bidi="ar"/>
        </w:rPr>
        <w:t>5</w:t>
      </w:r>
      <w:r>
        <w:rPr>
          <w:rFonts w:hint="eastAsia" w:ascii="仿宋_GB2312" w:hAnsi="宋体" w:eastAsia="仿宋_GB2312" w:cs="仿宋_GB2312"/>
          <w:color w:val="333333"/>
          <w:sz w:val="32"/>
          <w:szCs w:val="32"/>
          <w:shd w:val="clear" w:color="auto" w:fill="FFFFFF"/>
          <w:lang w:bidi="ar"/>
        </w:rPr>
        <w:t>年政府信息公开工作年度报告向社会公开。公民、法人和其他组织可在本局政府网站kjj.suzhou.gov.cn上下载本报告的电子版。如有疑问，请联系：苏州市科学技术局办公室，电话：</w:t>
      </w:r>
      <w:r>
        <w:rPr>
          <w:rFonts w:hint="eastAsia" w:ascii="仿宋_GB2312" w:hAnsi="宋体" w:eastAsia="仿宋_GB2312" w:cs="仿宋_GB2312"/>
          <w:color w:val="333333"/>
          <w:sz w:val="32"/>
          <w:szCs w:val="32"/>
          <w:shd w:val="clear" w:color="auto" w:fill="FFFFFF"/>
          <w:lang w:val="en-US" w:eastAsia="zh-CN" w:bidi="ar"/>
        </w:rPr>
        <w:t>0512-</w:t>
      </w:r>
      <w:r>
        <w:rPr>
          <w:rFonts w:hint="eastAsia" w:ascii="仿宋_GB2312" w:hAnsi="宋体" w:eastAsia="仿宋_GB2312" w:cs="仿宋_GB2312"/>
          <w:color w:val="333333"/>
          <w:sz w:val="32"/>
          <w:szCs w:val="32"/>
          <w:shd w:val="clear" w:color="auto" w:fill="FFFFFF"/>
          <w:lang w:bidi="ar"/>
        </w:rPr>
        <w:t>65241084。</w:t>
      </w:r>
    </w:p>
    <w:p w14:paraId="25C625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宋体" w:eastAsia="黑体" w:cs="黑体"/>
          <w:color w:val="000000"/>
          <w:sz w:val="32"/>
          <w:szCs w:val="32"/>
          <w:shd w:val="clear" w:color="auto" w:fill="FFFFFF"/>
          <w:lang w:bidi="ar"/>
        </w:rPr>
      </w:pPr>
      <w:r>
        <w:rPr>
          <w:rFonts w:hint="eastAsia" w:ascii="黑体" w:hAnsi="宋体" w:eastAsia="黑体" w:cs="黑体"/>
          <w:color w:val="000000"/>
          <w:sz w:val="32"/>
          <w:szCs w:val="32"/>
          <w:shd w:val="clear" w:color="auto" w:fill="FFFFFF"/>
          <w:lang w:bidi="ar"/>
        </w:rPr>
        <w:t>一、总体情况</w:t>
      </w:r>
    </w:p>
    <w:p w14:paraId="7FBA03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color w:val="333333"/>
          <w:sz w:val="32"/>
          <w:szCs w:val="32"/>
          <w:shd w:val="clear" w:color="auto" w:fill="FFFFFF"/>
          <w:lang w:bidi="ar"/>
        </w:rPr>
      </w:pPr>
      <w:r>
        <w:rPr>
          <w:rFonts w:hint="eastAsia" w:ascii="仿宋_GB2312" w:hAnsi="宋体" w:eastAsia="仿宋_GB2312" w:cs="仿宋_GB2312"/>
          <w:color w:val="333333"/>
          <w:sz w:val="32"/>
          <w:szCs w:val="32"/>
          <w:shd w:val="clear" w:color="auto" w:fill="FFFFFF"/>
          <w:lang w:bidi="ar"/>
        </w:rPr>
        <w:t>202</w:t>
      </w:r>
      <w:r>
        <w:rPr>
          <w:rFonts w:hint="eastAsia" w:ascii="仿宋_GB2312" w:hAnsi="宋体" w:eastAsia="仿宋_GB2312" w:cs="仿宋_GB2312"/>
          <w:color w:val="333333"/>
          <w:sz w:val="32"/>
          <w:szCs w:val="32"/>
          <w:shd w:val="clear" w:color="auto" w:fill="FFFFFF"/>
          <w:lang w:val="en-US" w:eastAsia="zh-CN" w:bidi="ar"/>
        </w:rPr>
        <w:t>5</w:t>
      </w:r>
      <w:r>
        <w:rPr>
          <w:rFonts w:hint="eastAsia" w:ascii="仿宋_GB2312" w:hAnsi="宋体" w:eastAsia="仿宋_GB2312" w:cs="仿宋_GB2312"/>
          <w:color w:val="333333"/>
          <w:sz w:val="32"/>
          <w:szCs w:val="32"/>
          <w:shd w:val="clear" w:color="auto" w:fill="FFFFFF"/>
          <w:lang w:bidi="ar"/>
        </w:rPr>
        <w:t>年，在市委、市政府的领导下，在市政府政务公开办公室的正确指导下，我局紧扣全市科技重点工作，围绕人民群众关切的问题，借力“互联网+政务服务”，及时、准确公开各类政府信息，及时回应社会关切，有序、稳妥推进我局政府信息公开的各项工作。截至202</w:t>
      </w:r>
      <w:r>
        <w:rPr>
          <w:rFonts w:hint="eastAsia" w:ascii="仿宋_GB2312" w:hAnsi="宋体" w:eastAsia="仿宋_GB2312" w:cs="仿宋_GB2312"/>
          <w:color w:val="333333"/>
          <w:sz w:val="32"/>
          <w:szCs w:val="32"/>
          <w:shd w:val="clear" w:color="auto" w:fill="FFFFFF"/>
          <w:lang w:val="en-US" w:eastAsia="zh-CN" w:bidi="ar"/>
        </w:rPr>
        <w:t>5</w:t>
      </w:r>
      <w:r>
        <w:rPr>
          <w:rFonts w:hint="eastAsia" w:ascii="仿宋_GB2312" w:hAnsi="宋体" w:eastAsia="仿宋_GB2312" w:cs="仿宋_GB2312"/>
          <w:color w:val="333333"/>
          <w:sz w:val="32"/>
          <w:szCs w:val="32"/>
          <w:shd w:val="clear" w:color="auto" w:fill="FFFFFF"/>
          <w:lang w:bidi="ar"/>
        </w:rPr>
        <w:t>年12月底，我局的政府信息公开工作运行正常。</w:t>
      </w:r>
    </w:p>
    <w:p w14:paraId="2674E55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宋体" w:eastAsia="仿宋_GB2312" w:cs="仿宋_GB2312"/>
          <w:b/>
          <w:bCs/>
          <w:color w:val="333333"/>
          <w:sz w:val="32"/>
          <w:szCs w:val="32"/>
          <w:shd w:val="clear" w:color="auto" w:fill="FFFFFF"/>
          <w:lang w:bidi="ar"/>
        </w:rPr>
      </w:pPr>
      <w:r>
        <w:rPr>
          <w:rFonts w:hint="eastAsia" w:ascii="仿宋_GB2312" w:hAnsi="宋体" w:eastAsia="仿宋_GB2312" w:cs="仿宋_GB2312"/>
          <w:b/>
          <w:bCs/>
          <w:color w:val="333333"/>
          <w:sz w:val="32"/>
          <w:szCs w:val="32"/>
          <w:shd w:val="clear" w:color="auto" w:fill="FFFFFF"/>
          <w:lang w:eastAsia="zh-CN" w:bidi="ar"/>
        </w:rPr>
        <w:t>（</w:t>
      </w:r>
      <w:r>
        <w:rPr>
          <w:rFonts w:hint="eastAsia" w:ascii="仿宋_GB2312" w:hAnsi="宋体" w:eastAsia="仿宋_GB2312" w:cs="仿宋_GB2312"/>
          <w:b/>
          <w:bCs/>
          <w:color w:val="333333"/>
          <w:sz w:val="32"/>
          <w:szCs w:val="32"/>
          <w:shd w:val="clear" w:color="auto" w:fill="FFFFFF"/>
          <w:lang w:val="en-US" w:eastAsia="zh-CN" w:bidi="ar"/>
        </w:rPr>
        <w:t>一</w:t>
      </w:r>
      <w:r>
        <w:rPr>
          <w:rFonts w:hint="eastAsia" w:ascii="仿宋_GB2312" w:hAnsi="宋体" w:eastAsia="仿宋_GB2312" w:cs="仿宋_GB2312"/>
          <w:b/>
          <w:bCs/>
          <w:color w:val="333333"/>
          <w:sz w:val="32"/>
          <w:szCs w:val="32"/>
          <w:shd w:val="clear" w:color="auto" w:fill="FFFFFF"/>
          <w:lang w:eastAsia="zh-CN" w:bidi="ar"/>
        </w:rPr>
        <w:t>）</w:t>
      </w:r>
      <w:r>
        <w:rPr>
          <w:rFonts w:hint="default" w:ascii="仿宋_GB2312" w:hAnsi="宋体" w:eastAsia="仿宋_GB2312" w:cs="仿宋_GB2312"/>
          <w:b/>
          <w:bCs/>
          <w:color w:val="333333"/>
          <w:sz w:val="32"/>
          <w:szCs w:val="32"/>
          <w:shd w:val="clear" w:color="auto" w:fill="FFFFFF"/>
          <w:lang w:bidi="ar"/>
        </w:rPr>
        <w:t>加强主动公开，提升信息发布质效</w:t>
      </w:r>
    </w:p>
    <w:p w14:paraId="496FEBE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宋体" w:eastAsia="仿宋_GB2312" w:cs="仿宋_GB2312"/>
          <w:color w:val="333333"/>
          <w:sz w:val="32"/>
          <w:szCs w:val="32"/>
          <w:shd w:val="clear" w:color="auto" w:fill="FFFFFF"/>
          <w:lang w:bidi="ar"/>
        </w:rPr>
      </w:pPr>
      <w:r>
        <w:rPr>
          <w:rFonts w:hint="default" w:ascii="仿宋_GB2312" w:hAnsi="宋体" w:eastAsia="仿宋_GB2312" w:cs="仿宋_GB2312"/>
          <w:color w:val="333333"/>
          <w:sz w:val="32"/>
          <w:szCs w:val="32"/>
          <w:shd w:val="clear" w:color="auto" w:fill="FFFFFF"/>
          <w:lang w:bidi="ar"/>
        </w:rPr>
        <w:t>2025年全年，通过苏州市科技局门户网站及部门政府信息公开平台共发布各类信息521条，其中概况类信息5条、政务动态信息115条、信息公开目录信息401条。同时，充分发挥新媒体平台作用，在官方微信公众号“苏州科技”上发布各类政策解读、工作动态、通知公告等信息481条，有效拓宽了信息公开渠道，增强了信息发布的时效性和覆盖面。</w:t>
      </w:r>
    </w:p>
    <w:p w14:paraId="2F874C4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宋体" w:eastAsia="仿宋_GB2312" w:cs="仿宋_GB2312"/>
          <w:b/>
          <w:bCs/>
          <w:color w:val="333333"/>
          <w:sz w:val="32"/>
          <w:szCs w:val="32"/>
          <w:shd w:val="clear" w:color="auto" w:fill="FFFFFF"/>
          <w:lang w:eastAsia="zh-CN" w:bidi="ar"/>
        </w:rPr>
      </w:pPr>
      <w:r>
        <w:rPr>
          <w:rFonts w:hint="eastAsia" w:ascii="仿宋_GB2312" w:hAnsi="宋体" w:eastAsia="仿宋_GB2312" w:cs="仿宋_GB2312"/>
          <w:b/>
          <w:bCs/>
          <w:color w:val="333333"/>
          <w:sz w:val="32"/>
          <w:szCs w:val="32"/>
          <w:shd w:val="clear" w:color="auto" w:fill="FFFFFF"/>
          <w:lang w:eastAsia="zh-CN" w:bidi="ar"/>
        </w:rPr>
        <w:t>（</w:t>
      </w:r>
      <w:r>
        <w:rPr>
          <w:rFonts w:hint="eastAsia" w:ascii="仿宋_GB2312" w:hAnsi="宋体" w:eastAsia="仿宋_GB2312" w:cs="仿宋_GB2312"/>
          <w:b/>
          <w:bCs/>
          <w:color w:val="333333"/>
          <w:sz w:val="32"/>
          <w:szCs w:val="32"/>
          <w:shd w:val="clear" w:color="auto" w:fill="FFFFFF"/>
          <w:lang w:val="en-US" w:eastAsia="zh-CN" w:bidi="ar"/>
        </w:rPr>
        <w:t>二</w:t>
      </w:r>
      <w:r>
        <w:rPr>
          <w:rFonts w:hint="eastAsia" w:ascii="仿宋_GB2312" w:hAnsi="宋体" w:eastAsia="仿宋_GB2312" w:cs="仿宋_GB2312"/>
          <w:b/>
          <w:bCs/>
          <w:color w:val="333333"/>
          <w:sz w:val="32"/>
          <w:szCs w:val="32"/>
          <w:shd w:val="clear" w:color="auto" w:fill="FFFFFF"/>
          <w:lang w:eastAsia="zh-CN" w:bidi="ar"/>
        </w:rPr>
        <w:t>）</w:t>
      </w:r>
      <w:r>
        <w:rPr>
          <w:rFonts w:hint="default" w:ascii="仿宋_GB2312" w:hAnsi="宋体" w:eastAsia="仿宋_GB2312" w:cs="仿宋_GB2312"/>
          <w:b/>
          <w:bCs/>
          <w:color w:val="333333"/>
          <w:sz w:val="32"/>
          <w:szCs w:val="32"/>
          <w:shd w:val="clear" w:color="auto" w:fill="FFFFFF"/>
          <w:lang w:eastAsia="zh-CN" w:bidi="ar"/>
        </w:rPr>
        <w:t>创新解读方式，增强政策宣传效果</w:t>
      </w:r>
    </w:p>
    <w:p w14:paraId="5E9412B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宋体" w:eastAsia="仿宋_GB2312" w:cs="仿宋_GB2312"/>
          <w:color w:val="333333"/>
          <w:sz w:val="32"/>
          <w:szCs w:val="32"/>
          <w:shd w:val="clear" w:color="auto" w:fill="FFFFFF"/>
          <w:lang w:bidi="ar"/>
        </w:rPr>
      </w:pPr>
      <w:r>
        <w:rPr>
          <w:rFonts w:hint="default" w:ascii="仿宋_GB2312" w:hAnsi="宋体" w:eastAsia="仿宋_GB2312" w:cs="仿宋_GB2312"/>
          <w:color w:val="333333"/>
          <w:sz w:val="32"/>
          <w:szCs w:val="32"/>
          <w:shd w:val="clear" w:color="auto" w:fill="FFFFFF"/>
          <w:lang w:bidi="ar"/>
        </w:rPr>
        <w:t>在做好常规政策发布的同时，积极探索政策解读与宣传的创新形式。特别是围绕《市政府印发关于实施“成林计划”构建科技企业全生命周期扶持体系的若干措施的通知》等重要政策，我局联合市广电总台策划推出多期“处长来了”系列短视频解读节目。该系列节目以处长出镜、直观讲解、问答互动的形式，对“成林计划”等科技惠企政策进行生动、深入、精准的阐释，有效提升了政策的知晓度、通达率和落地效果，受到了创新主体和社会公众的广泛欢迎与好评。</w:t>
      </w:r>
    </w:p>
    <w:p w14:paraId="721CD4F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宋体" w:eastAsia="仿宋_GB2312" w:cs="仿宋_GB2312"/>
          <w:b/>
          <w:bCs/>
          <w:color w:val="333333"/>
          <w:sz w:val="32"/>
          <w:szCs w:val="32"/>
          <w:shd w:val="clear" w:color="auto" w:fill="FFFFFF"/>
          <w:lang w:eastAsia="zh-CN" w:bidi="ar"/>
        </w:rPr>
      </w:pPr>
      <w:r>
        <w:rPr>
          <w:rFonts w:hint="eastAsia" w:ascii="仿宋_GB2312" w:hAnsi="宋体" w:eastAsia="仿宋_GB2312" w:cs="仿宋_GB2312"/>
          <w:b/>
          <w:bCs/>
          <w:color w:val="333333"/>
          <w:sz w:val="32"/>
          <w:szCs w:val="32"/>
          <w:shd w:val="clear" w:color="auto" w:fill="FFFFFF"/>
          <w:lang w:eastAsia="zh-CN" w:bidi="ar"/>
        </w:rPr>
        <w:t>（</w:t>
      </w:r>
      <w:r>
        <w:rPr>
          <w:rFonts w:hint="eastAsia" w:ascii="仿宋_GB2312" w:hAnsi="宋体" w:eastAsia="仿宋_GB2312" w:cs="仿宋_GB2312"/>
          <w:b/>
          <w:bCs/>
          <w:color w:val="333333"/>
          <w:sz w:val="32"/>
          <w:szCs w:val="32"/>
          <w:shd w:val="clear" w:color="auto" w:fill="FFFFFF"/>
          <w:lang w:val="en-US" w:eastAsia="zh-CN" w:bidi="ar"/>
        </w:rPr>
        <w:t>三</w:t>
      </w:r>
      <w:r>
        <w:rPr>
          <w:rFonts w:hint="eastAsia" w:ascii="仿宋_GB2312" w:hAnsi="宋体" w:eastAsia="仿宋_GB2312" w:cs="仿宋_GB2312"/>
          <w:b/>
          <w:bCs/>
          <w:color w:val="333333"/>
          <w:sz w:val="32"/>
          <w:szCs w:val="32"/>
          <w:shd w:val="clear" w:color="auto" w:fill="FFFFFF"/>
          <w:lang w:eastAsia="zh-CN" w:bidi="ar"/>
        </w:rPr>
        <w:t>）</w:t>
      </w:r>
      <w:r>
        <w:rPr>
          <w:rFonts w:hint="default" w:ascii="仿宋_GB2312" w:hAnsi="宋体" w:eastAsia="仿宋_GB2312" w:cs="仿宋_GB2312"/>
          <w:b/>
          <w:bCs/>
          <w:color w:val="333333"/>
          <w:sz w:val="32"/>
          <w:szCs w:val="32"/>
          <w:shd w:val="clear" w:color="auto" w:fill="FFFFFF"/>
          <w:lang w:eastAsia="zh-CN" w:bidi="ar"/>
        </w:rPr>
        <w:t>深化互动交流，积极回应社会关切</w:t>
      </w:r>
    </w:p>
    <w:p w14:paraId="3952F6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宋体" w:eastAsia="仿宋_GB2312" w:cs="仿宋_GB2312"/>
          <w:color w:val="333333"/>
          <w:sz w:val="32"/>
          <w:szCs w:val="32"/>
          <w:shd w:val="clear" w:color="auto" w:fill="FFFFFF"/>
          <w:lang w:bidi="ar"/>
        </w:rPr>
      </w:pPr>
      <w:r>
        <w:rPr>
          <w:rFonts w:hint="default" w:ascii="仿宋_GB2312" w:hAnsi="宋体" w:eastAsia="仿宋_GB2312" w:cs="仿宋_GB2312"/>
          <w:color w:val="333333"/>
          <w:sz w:val="32"/>
          <w:szCs w:val="32"/>
          <w:shd w:val="clear" w:color="auto" w:fill="FFFFFF"/>
          <w:lang w:bidi="ar"/>
        </w:rPr>
        <w:t>全年共办理人大代表建议和政协委员提案86件，其中主办件13件、联办2件、分办1件、协办70件。所有办理件均被评定为A类，主办件的答复均获得代表委员“满意”评价。在公众咨询与诉求回应方面，全年共受理并答复各类来信及网络咨询194件，具体包括市长信箱6件、部门信箱54件、公众监督平台8件、寒山闻钟论坛3件、数字信访平台6件、“苏州12345”热线及其他各类平台问题110件。所有受理事项均按规定时限办结，办结率达100%，相关处理评价均为满意。此外，全年依法妥善处理政府信息依申请公开7件。</w:t>
      </w:r>
    </w:p>
    <w:p w14:paraId="1C9896E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color w:val="333333"/>
          <w:sz w:val="32"/>
          <w:szCs w:val="32"/>
          <w:shd w:val="clear" w:color="auto" w:fill="FFFFFF"/>
          <w:lang w:bidi="ar"/>
        </w:rPr>
      </w:pPr>
    </w:p>
    <w:p w14:paraId="0336F4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宋体" w:eastAsia="黑体" w:cs="黑体"/>
          <w:color w:val="000000"/>
          <w:sz w:val="32"/>
          <w:szCs w:val="32"/>
          <w:shd w:val="clear" w:color="auto" w:fill="FFFFFF"/>
          <w:lang w:bidi="ar"/>
        </w:rPr>
      </w:pPr>
      <w:r>
        <w:rPr>
          <w:rFonts w:hint="eastAsia" w:ascii="黑体" w:hAnsi="宋体" w:eastAsia="黑体" w:cs="黑体"/>
          <w:color w:val="000000"/>
          <w:sz w:val="32"/>
          <w:szCs w:val="32"/>
          <w:shd w:val="clear" w:color="auto" w:fill="FFFFFF"/>
          <w:lang w:bidi="ar"/>
        </w:rPr>
        <w:t>二、主动公开政府信息情况</w:t>
      </w:r>
    </w:p>
    <w:p w14:paraId="7F63C68E">
      <w:pPr>
        <w:widowControl/>
        <w:shd w:val="clear" w:color="auto" w:fill="FFFFFF"/>
        <w:ind w:firstLine="480"/>
        <w:jc w:val="left"/>
      </w:pPr>
      <w:r>
        <w:rPr>
          <w:rFonts w:hint="eastAsia" w:ascii="宋体" w:hAnsi="宋体" w:eastAsia="宋体" w:cs="宋体"/>
          <w:color w:val="333333"/>
          <w:kern w:val="0"/>
          <w:sz w:val="24"/>
          <w:shd w:val="clear" w:color="auto" w:fill="FFFFFF"/>
          <w:lang w:bidi="ar"/>
        </w:rPr>
        <w:t> </w:t>
      </w:r>
    </w:p>
    <w:tbl>
      <w:tblPr>
        <w:tblStyle w:val="7"/>
        <w:tblW w:w="9740" w:type="dxa"/>
        <w:jc w:val="center"/>
        <w:tblLayout w:type="autofit"/>
        <w:tblCellMar>
          <w:top w:w="15" w:type="dxa"/>
          <w:left w:w="15" w:type="dxa"/>
          <w:bottom w:w="15" w:type="dxa"/>
          <w:right w:w="15" w:type="dxa"/>
        </w:tblCellMar>
      </w:tblPr>
      <w:tblGrid>
        <w:gridCol w:w="2435"/>
        <w:gridCol w:w="2435"/>
        <w:gridCol w:w="2435"/>
        <w:gridCol w:w="2435"/>
      </w:tblGrid>
      <w:tr w14:paraId="3875B080">
        <w:tblPrEx>
          <w:tblCellMar>
            <w:top w:w="15" w:type="dxa"/>
            <w:left w:w="15" w:type="dxa"/>
            <w:bottom w:w="15" w:type="dxa"/>
            <w:right w:w="15" w:type="dxa"/>
          </w:tblCellMar>
        </w:tblPrEx>
        <w:trPr>
          <w:trHeight w:val="345"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E6D16AE">
            <w:pPr>
              <w:widowControl/>
              <w:jc w:val="center"/>
            </w:pPr>
            <w:r>
              <w:rPr>
                <w:rFonts w:hint="eastAsia" w:ascii="宋体" w:hAnsi="宋体" w:eastAsia="宋体" w:cs="宋体"/>
                <w:color w:val="000000"/>
                <w:kern w:val="0"/>
                <w:sz w:val="20"/>
                <w:szCs w:val="20"/>
                <w:lang w:bidi="ar"/>
              </w:rPr>
              <w:t>第二十条第（一）项</w:t>
            </w:r>
          </w:p>
        </w:tc>
      </w:tr>
      <w:tr w14:paraId="0A56191D">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2086743">
            <w:pPr>
              <w:widowControl/>
              <w:jc w:val="cente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A26B25">
            <w:pPr>
              <w:widowControl/>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CA7F8B">
            <w:pPr>
              <w:widowControl/>
              <w:jc w:val="cente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DDFC6">
            <w:pPr>
              <w:widowControl/>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12B271FF">
        <w:tblPrEx>
          <w:tblCellMar>
            <w:top w:w="15" w:type="dxa"/>
            <w:left w:w="15" w:type="dxa"/>
            <w:bottom w:w="15" w:type="dxa"/>
            <w:right w:w="15" w:type="dxa"/>
          </w:tblCellMar>
        </w:tblPrEx>
        <w:trPr>
          <w:trHeight w:val="37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10607AD">
            <w:pPr>
              <w:widowControl/>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B53C07">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41669">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3E96A">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1E9FDB9">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BE544D7">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BA7146">
            <w:pPr>
              <w:widowControl/>
              <w:jc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val="en-US" w:eastAsia="zh-CN" w:bidi="ar"/>
              </w:rPr>
              <w:t>3</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76CCEC">
            <w:pPr>
              <w:widowControl/>
              <w:jc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val="en-US" w:eastAsia="zh-CN" w:bidi="ar"/>
              </w:rPr>
              <w:t>2</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A811D">
            <w:pPr>
              <w:widowControl/>
              <w:jc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16</w:t>
            </w:r>
          </w:p>
        </w:tc>
      </w:tr>
      <w:tr w14:paraId="30B8B277">
        <w:tblPrEx>
          <w:tblCellMar>
            <w:top w:w="15" w:type="dxa"/>
            <w:left w:w="15" w:type="dxa"/>
            <w:bottom w:w="15" w:type="dxa"/>
            <w:right w:w="15" w:type="dxa"/>
          </w:tblCellMar>
        </w:tblPrEx>
        <w:trPr>
          <w:trHeight w:val="345"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E727486">
            <w:pPr>
              <w:widowControl/>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第二十条第（五）项</w:t>
            </w:r>
          </w:p>
        </w:tc>
      </w:tr>
      <w:tr w14:paraId="5B25183D">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2F7973F">
            <w:pPr>
              <w:widowControl/>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F810D9">
            <w:pPr>
              <w:widowControl/>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本年处理决定数量</w:t>
            </w:r>
          </w:p>
        </w:tc>
      </w:tr>
      <w:tr w14:paraId="70670915">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B21B848">
            <w:pPr>
              <w:widowControl/>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72A2D8">
            <w:pPr>
              <w:widowControl/>
              <w:jc w:val="center"/>
              <w:rPr>
                <w:rFonts w:hint="eastAsia" w:eastAsiaTheme="minorEastAsia"/>
                <w:color w:val="000000" w:themeColor="text1"/>
                <w:lang w:eastAsia="zh-CN"/>
                <w14:textFill>
                  <w14:solidFill>
                    <w14:schemeClr w14:val="tx1"/>
                  </w14:solidFill>
                </w14:textFill>
              </w:rPr>
            </w:pPr>
            <w:r>
              <w:rPr>
                <w:rFonts w:hint="eastAsia" w:ascii="宋体" w:hAnsi="宋体" w:eastAsia="宋体" w:cs="宋体"/>
                <w:kern w:val="0"/>
                <w:sz w:val="20"/>
                <w:szCs w:val="20"/>
                <w:lang w:val="en-US" w:eastAsia="zh-CN" w:bidi="ar"/>
              </w:rPr>
              <w:t>0</w:t>
            </w:r>
          </w:p>
        </w:tc>
      </w:tr>
      <w:tr w14:paraId="39A8C5A0">
        <w:tblPrEx>
          <w:tblCellMar>
            <w:top w:w="15" w:type="dxa"/>
            <w:left w:w="15" w:type="dxa"/>
            <w:bottom w:w="15" w:type="dxa"/>
            <w:right w:w="15" w:type="dxa"/>
          </w:tblCellMar>
        </w:tblPrEx>
        <w:trPr>
          <w:trHeight w:val="345"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D17385">
            <w:pPr>
              <w:widowControl/>
              <w:jc w:val="center"/>
            </w:pPr>
            <w:r>
              <w:rPr>
                <w:rFonts w:hint="eastAsia" w:ascii="宋体" w:hAnsi="宋体" w:eastAsia="宋体" w:cs="宋体"/>
                <w:color w:val="000000"/>
                <w:kern w:val="0"/>
                <w:sz w:val="20"/>
                <w:szCs w:val="20"/>
                <w:lang w:bidi="ar"/>
              </w:rPr>
              <w:t>第二十条第（六）项</w:t>
            </w:r>
          </w:p>
        </w:tc>
      </w:tr>
      <w:tr w14:paraId="12E303FD">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B5ED8AB">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7A30E">
            <w:pPr>
              <w:widowControl/>
              <w:jc w:val="center"/>
            </w:pPr>
            <w:r>
              <w:rPr>
                <w:rFonts w:hint="eastAsia" w:ascii="宋体" w:hAnsi="宋体" w:eastAsia="宋体" w:cs="宋体"/>
                <w:color w:val="000000"/>
                <w:kern w:val="0"/>
                <w:sz w:val="20"/>
                <w:szCs w:val="20"/>
                <w:lang w:bidi="ar"/>
              </w:rPr>
              <w:t>本年处理决定数量</w:t>
            </w:r>
          </w:p>
        </w:tc>
      </w:tr>
      <w:tr w14:paraId="3884CCBC">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4CB4543">
            <w:pPr>
              <w:widowControl/>
              <w:jc w:val="left"/>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A436F4">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31962180">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196F33E">
            <w:pPr>
              <w:widowControl/>
              <w:jc w:val="left"/>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3FF52">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3B760AD4">
        <w:tblPrEx>
          <w:tblCellMar>
            <w:top w:w="15" w:type="dxa"/>
            <w:left w:w="15" w:type="dxa"/>
            <w:bottom w:w="15" w:type="dxa"/>
            <w:right w:w="15" w:type="dxa"/>
          </w:tblCellMar>
        </w:tblPrEx>
        <w:trPr>
          <w:trHeight w:val="345"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0FDC4F3">
            <w:pPr>
              <w:widowControl/>
              <w:jc w:val="center"/>
            </w:pPr>
            <w:r>
              <w:rPr>
                <w:rFonts w:hint="eastAsia" w:ascii="宋体" w:hAnsi="宋体" w:eastAsia="宋体" w:cs="宋体"/>
                <w:color w:val="000000"/>
                <w:kern w:val="0"/>
                <w:sz w:val="20"/>
                <w:szCs w:val="20"/>
                <w:lang w:bidi="ar"/>
              </w:rPr>
              <w:t>第二十条第（八）项</w:t>
            </w:r>
          </w:p>
        </w:tc>
      </w:tr>
      <w:tr w14:paraId="09DCEE56">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CFD4D0">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476F03D6">
            <w:pPr>
              <w:widowControl/>
              <w:jc w:val="center"/>
            </w:pPr>
            <w:r>
              <w:rPr>
                <w:rFonts w:hint="eastAsia" w:ascii="宋体" w:hAnsi="宋体" w:eastAsia="宋体" w:cs="宋体"/>
                <w:color w:val="000000"/>
                <w:kern w:val="0"/>
                <w:sz w:val="20"/>
                <w:szCs w:val="20"/>
                <w:lang w:bidi="ar"/>
              </w:rPr>
              <w:t>本年收费金额（单位：万元）</w:t>
            </w:r>
          </w:p>
        </w:tc>
      </w:tr>
      <w:tr w14:paraId="0A1F05DF">
        <w:tblPrEx>
          <w:tblCellMar>
            <w:top w:w="15" w:type="dxa"/>
            <w:left w:w="15" w:type="dxa"/>
            <w:bottom w:w="15" w:type="dxa"/>
            <w:right w:w="15"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49C5FE0">
            <w:pPr>
              <w:widowControl/>
              <w:jc w:val="left"/>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30804A6F">
            <w:pPr>
              <w:widowControl/>
              <w:jc w:val="center"/>
            </w:pPr>
            <w:r>
              <w:rPr>
                <w:rFonts w:hint="eastAsia" w:ascii="宋体" w:hAnsi="宋体" w:eastAsia="宋体" w:cs="宋体"/>
                <w:kern w:val="0"/>
                <w:sz w:val="20"/>
                <w:szCs w:val="20"/>
                <w:lang w:bidi="ar"/>
              </w:rPr>
              <w:t> 0</w:t>
            </w:r>
          </w:p>
        </w:tc>
      </w:tr>
    </w:tbl>
    <w:p w14:paraId="33405A3D">
      <w:pPr>
        <w:widowControl/>
        <w:shd w:val="clear" w:color="auto" w:fill="FFFFFF"/>
        <w:ind w:firstLine="480"/>
        <w:jc w:val="left"/>
      </w:pPr>
    </w:p>
    <w:p w14:paraId="33D4F5C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ascii="黑体" w:hAnsi="宋体" w:eastAsia="黑体" w:cs="黑体"/>
          <w:color w:val="000000"/>
          <w:sz w:val="32"/>
          <w:szCs w:val="32"/>
          <w:shd w:val="clear" w:color="auto" w:fill="FFFFFF"/>
          <w:lang w:bidi="ar"/>
        </w:rPr>
      </w:pPr>
    </w:p>
    <w:p w14:paraId="2478C10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宋体" w:eastAsia="黑体" w:cs="黑体"/>
          <w:color w:val="000000"/>
          <w:sz w:val="32"/>
          <w:szCs w:val="32"/>
          <w:shd w:val="clear" w:color="auto" w:fill="FFFFFF"/>
          <w:lang w:bidi="ar"/>
        </w:rPr>
      </w:pPr>
      <w:r>
        <w:rPr>
          <w:rFonts w:hint="eastAsia" w:ascii="黑体" w:hAnsi="宋体" w:eastAsia="黑体" w:cs="黑体"/>
          <w:color w:val="000000"/>
          <w:sz w:val="32"/>
          <w:szCs w:val="32"/>
          <w:shd w:val="clear" w:color="auto" w:fill="FFFFFF"/>
          <w:lang w:bidi="ar"/>
        </w:rPr>
        <w:t>三、收到和处理政府信息公开申请情况</w:t>
      </w:r>
    </w:p>
    <w:p w14:paraId="1668F772">
      <w:pPr>
        <w:widowControl/>
        <w:shd w:val="clear" w:color="auto" w:fill="FFFFFF"/>
        <w:ind w:firstLine="480"/>
        <w:jc w:val="left"/>
      </w:pPr>
      <w:r>
        <w:rPr>
          <w:rFonts w:hint="eastAsia" w:ascii="宋体" w:hAnsi="宋体" w:eastAsia="宋体" w:cs="宋体"/>
          <w:color w:val="333333"/>
          <w:kern w:val="0"/>
          <w:sz w:val="24"/>
          <w:shd w:val="clear" w:color="auto" w:fill="FFFFFF"/>
          <w:lang w:bidi="ar"/>
        </w:rPr>
        <w:t> </w:t>
      </w:r>
    </w:p>
    <w:tbl>
      <w:tblPr>
        <w:tblStyle w:val="7"/>
        <w:tblW w:w="9748" w:type="dxa"/>
        <w:jc w:val="center"/>
        <w:tblLayout w:type="autofit"/>
        <w:tblCellMar>
          <w:top w:w="15" w:type="dxa"/>
          <w:left w:w="15" w:type="dxa"/>
          <w:bottom w:w="15" w:type="dxa"/>
          <w:right w:w="15" w:type="dxa"/>
        </w:tblCellMar>
      </w:tblPr>
      <w:tblGrid>
        <w:gridCol w:w="767"/>
        <w:gridCol w:w="943"/>
        <w:gridCol w:w="3219"/>
        <w:gridCol w:w="688"/>
        <w:gridCol w:w="688"/>
        <w:gridCol w:w="688"/>
        <w:gridCol w:w="688"/>
        <w:gridCol w:w="689"/>
        <w:gridCol w:w="689"/>
        <w:gridCol w:w="689"/>
      </w:tblGrid>
      <w:tr w14:paraId="242C0C9E">
        <w:tblPrEx>
          <w:tblCellMar>
            <w:top w:w="15" w:type="dxa"/>
            <w:left w:w="15" w:type="dxa"/>
            <w:bottom w:w="15" w:type="dxa"/>
            <w:right w:w="15" w:type="dxa"/>
          </w:tblCellMar>
        </w:tblPrEx>
        <w:trPr>
          <w:jc w:val="center"/>
        </w:trPr>
        <w:tc>
          <w:tcPr>
            <w:tcW w:w="4929" w:type="dxa"/>
            <w:gridSpan w:val="3"/>
            <w:vMerge w:val="restart"/>
            <w:tcBorders>
              <w:top w:val="single" w:color="auto" w:sz="8" w:space="0"/>
              <w:left w:val="single" w:color="auto" w:sz="8" w:space="0"/>
              <w:bottom w:val="inset" w:color="auto" w:sz="8" w:space="0"/>
              <w:right w:val="single" w:color="auto" w:sz="8" w:space="0"/>
            </w:tcBorders>
            <w:shd w:val="clear" w:color="auto" w:fill="auto"/>
            <w:tcMar>
              <w:top w:w="0" w:type="dxa"/>
              <w:left w:w="108" w:type="dxa"/>
              <w:bottom w:w="0" w:type="dxa"/>
              <w:right w:w="108" w:type="dxa"/>
            </w:tcMar>
            <w:vAlign w:val="center"/>
          </w:tcPr>
          <w:p w14:paraId="5D0D487C">
            <w:pPr>
              <w:widowControl/>
              <w:jc w:val="left"/>
              <w:rPr>
                <w:highlight w:val="none"/>
              </w:rPr>
            </w:pPr>
            <w:r>
              <w:rPr>
                <w:rFonts w:ascii="楷体" w:hAnsi="楷体" w:eastAsia="楷体" w:cs="楷体"/>
                <w:kern w:val="0"/>
                <w:sz w:val="20"/>
                <w:szCs w:val="20"/>
                <w:highlight w:val="none"/>
                <w:lang w:bidi="ar"/>
              </w:rPr>
              <w:t>（本列数据的勾稽关系为：第一项加第二项之和，等于第三项加第四项之和）</w:t>
            </w:r>
          </w:p>
        </w:tc>
        <w:tc>
          <w:tcPr>
            <w:tcW w:w="4819"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C452A8">
            <w:pPr>
              <w:widowControl/>
              <w:jc w:val="center"/>
              <w:rPr>
                <w:highlight w:val="none"/>
              </w:rPr>
            </w:pPr>
            <w:r>
              <w:rPr>
                <w:rFonts w:hint="eastAsia" w:ascii="宋体" w:hAnsi="宋体" w:eastAsia="宋体" w:cs="宋体"/>
                <w:kern w:val="0"/>
                <w:sz w:val="20"/>
                <w:szCs w:val="20"/>
                <w:highlight w:val="none"/>
                <w:lang w:bidi="ar"/>
              </w:rPr>
              <w:t>申请人情况</w:t>
            </w:r>
          </w:p>
        </w:tc>
      </w:tr>
      <w:tr w14:paraId="6CF8F4D7">
        <w:tblPrEx>
          <w:tblCellMar>
            <w:top w:w="15" w:type="dxa"/>
            <w:left w:w="15" w:type="dxa"/>
            <w:bottom w:w="15" w:type="dxa"/>
            <w:right w:w="15" w:type="dxa"/>
          </w:tblCellMar>
        </w:tblPrEx>
        <w:trPr>
          <w:jc w:val="center"/>
        </w:trPr>
        <w:tc>
          <w:tcPr>
            <w:tcW w:w="4929" w:type="dxa"/>
            <w:gridSpan w:val="3"/>
            <w:vMerge w:val="continue"/>
            <w:tcBorders>
              <w:top w:val="single" w:color="auto" w:sz="8" w:space="0"/>
              <w:left w:val="single" w:color="auto" w:sz="8" w:space="0"/>
              <w:bottom w:val="inset" w:color="auto" w:sz="8" w:space="0"/>
              <w:right w:val="single" w:color="auto" w:sz="8" w:space="0"/>
            </w:tcBorders>
            <w:shd w:val="clear" w:color="auto" w:fill="auto"/>
            <w:tcMar>
              <w:top w:w="0" w:type="dxa"/>
              <w:left w:w="108" w:type="dxa"/>
              <w:bottom w:w="0" w:type="dxa"/>
              <w:right w:w="108" w:type="dxa"/>
            </w:tcMar>
            <w:vAlign w:val="center"/>
          </w:tcPr>
          <w:p w14:paraId="6ED9E533">
            <w:pPr>
              <w:rPr>
                <w:rFonts w:ascii="宋体" w:hAnsi="宋体" w:eastAsia="宋体" w:cs="宋体"/>
                <w:sz w:val="18"/>
                <w:szCs w:val="18"/>
                <w:highlight w:val="none"/>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6032EF">
            <w:pPr>
              <w:widowControl/>
              <w:jc w:val="center"/>
              <w:rPr>
                <w:highlight w:val="none"/>
              </w:rPr>
            </w:pPr>
            <w:r>
              <w:rPr>
                <w:rFonts w:hint="eastAsia" w:ascii="宋体" w:hAnsi="宋体" w:eastAsia="宋体" w:cs="宋体"/>
                <w:kern w:val="0"/>
                <w:sz w:val="20"/>
                <w:szCs w:val="20"/>
                <w:highlight w:val="none"/>
                <w:lang w:bidi="ar"/>
              </w:rPr>
              <w:t>自然人</w:t>
            </w:r>
          </w:p>
        </w:tc>
        <w:tc>
          <w:tcPr>
            <w:tcW w:w="3442"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573A25">
            <w:pPr>
              <w:widowControl/>
              <w:jc w:val="center"/>
              <w:rPr>
                <w:highlight w:val="none"/>
              </w:rPr>
            </w:pPr>
            <w:r>
              <w:rPr>
                <w:rFonts w:hint="eastAsia" w:ascii="宋体" w:hAnsi="宋体" w:eastAsia="宋体" w:cs="宋体"/>
                <w:kern w:val="0"/>
                <w:sz w:val="20"/>
                <w:szCs w:val="20"/>
                <w:highlight w:val="none"/>
                <w:lang w:bidi="ar"/>
              </w:rPr>
              <w:t>法人或其他组织</w:t>
            </w:r>
          </w:p>
        </w:tc>
        <w:tc>
          <w:tcPr>
            <w:tcW w:w="689" w:type="dxa"/>
            <w:vMerge w:val="restart"/>
            <w:tcBorders>
              <w:top w:val="single" w:color="auto" w:sz="8" w:space="0"/>
              <w:left w:val="nil"/>
              <w:bottom w:val="inset" w:color="auto" w:sz="8" w:space="0"/>
              <w:right w:val="single" w:color="auto" w:sz="8" w:space="0"/>
            </w:tcBorders>
            <w:shd w:val="clear" w:color="auto" w:fill="auto"/>
            <w:tcMar>
              <w:top w:w="0" w:type="dxa"/>
              <w:left w:w="57" w:type="dxa"/>
              <w:bottom w:w="0" w:type="dxa"/>
              <w:right w:w="57" w:type="dxa"/>
            </w:tcMar>
            <w:vAlign w:val="center"/>
          </w:tcPr>
          <w:p w14:paraId="362168C3">
            <w:pPr>
              <w:widowControl/>
              <w:jc w:val="center"/>
              <w:rPr>
                <w:highlight w:val="none"/>
              </w:rPr>
            </w:pPr>
            <w:r>
              <w:rPr>
                <w:rFonts w:hint="eastAsia" w:ascii="宋体" w:hAnsi="宋体" w:eastAsia="宋体" w:cs="宋体"/>
                <w:kern w:val="0"/>
                <w:sz w:val="20"/>
                <w:szCs w:val="20"/>
                <w:highlight w:val="none"/>
                <w:lang w:bidi="ar"/>
              </w:rPr>
              <w:t>总计</w:t>
            </w:r>
          </w:p>
        </w:tc>
      </w:tr>
      <w:tr w14:paraId="1CB9603B">
        <w:tblPrEx>
          <w:tblCellMar>
            <w:top w:w="15" w:type="dxa"/>
            <w:left w:w="15" w:type="dxa"/>
            <w:bottom w:w="15" w:type="dxa"/>
            <w:right w:w="15" w:type="dxa"/>
          </w:tblCellMar>
        </w:tblPrEx>
        <w:trPr>
          <w:jc w:val="center"/>
        </w:trPr>
        <w:tc>
          <w:tcPr>
            <w:tcW w:w="4929" w:type="dxa"/>
            <w:gridSpan w:val="3"/>
            <w:vMerge w:val="continue"/>
            <w:tcBorders>
              <w:top w:val="single" w:color="auto" w:sz="8" w:space="0"/>
              <w:left w:val="single" w:color="auto" w:sz="8" w:space="0"/>
              <w:bottom w:val="inset" w:color="auto" w:sz="8" w:space="0"/>
              <w:right w:val="single" w:color="auto" w:sz="8" w:space="0"/>
            </w:tcBorders>
            <w:shd w:val="clear" w:color="auto" w:fill="auto"/>
            <w:tcMar>
              <w:top w:w="0" w:type="dxa"/>
              <w:left w:w="108" w:type="dxa"/>
              <w:bottom w:w="0" w:type="dxa"/>
              <w:right w:w="108" w:type="dxa"/>
            </w:tcMar>
            <w:vAlign w:val="center"/>
          </w:tcPr>
          <w:p w14:paraId="3C00A8EA">
            <w:pPr>
              <w:rPr>
                <w:rFonts w:ascii="宋体" w:hAnsi="宋体" w:eastAsia="宋体" w:cs="宋体"/>
                <w:sz w:val="18"/>
                <w:szCs w:val="18"/>
                <w:highlight w:val="none"/>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5892F3">
            <w:pPr>
              <w:rPr>
                <w:rFonts w:ascii="宋体" w:hAnsi="宋体" w:eastAsia="宋体" w:cs="宋体"/>
                <w:sz w:val="18"/>
                <w:szCs w:val="18"/>
                <w:highlight w:val="none"/>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CF1A0B">
            <w:pPr>
              <w:widowControl/>
              <w:jc w:val="center"/>
              <w:rPr>
                <w:highlight w:val="none"/>
              </w:rPr>
            </w:pPr>
            <w:r>
              <w:rPr>
                <w:rFonts w:hint="eastAsia" w:ascii="宋体" w:hAnsi="宋体" w:eastAsia="宋体" w:cs="宋体"/>
                <w:kern w:val="0"/>
                <w:sz w:val="20"/>
                <w:szCs w:val="20"/>
                <w:highlight w:val="none"/>
                <w:lang w:bidi="ar"/>
              </w:rPr>
              <w:t>商业</w:t>
            </w:r>
          </w:p>
          <w:p w14:paraId="0D041D19">
            <w:pPr>
              <w:widowControl/>
              <w:jc w:val="center"/>
              <w:rPr>
                <w:highlight w:val="none"/>
              </w:rPr>
            </w:pPr>
            <w:r>
              <w:rPr>
                <w:rFonts w:hint="eastAsia" w:ascii="宋体" w:hAnsi="宋体" w:eastAsia="宋体" w:cs="宋体"/>
                <w:kern w:val="0"/>
                <w:sz w:val="20"/>
                <w:szCs w:val="20"/>
                <w:highlight w:val="none"/>
                <w:lang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FF5428">
            <w:pPr>
              <w:widowControl/>
              <w:jc w:val="center"/>
              <w:rPr>
                <w:highlight w:val="none"/>
              </w:rPr>
            </w:pPr>
            <w:r>
              <w:rPr>
                <w:rFonts w:hint="eastAsia" w:ascii="宋体" w:hAnsi="宋体" w:eastAsia="宋体" w:cs="宋体"/>
                <w:kern w:val="0"/>
                <w:sz w:val="20"/>
                <w:szCs w:val="20"/>
                <w:highlight w:val="none"/>
                <w:lang w:bidi="ar"/>
              </w:rPr>
              <w:t>科研</w:t>
            </w:r>
          </w:p>
          <w:p w14:paraId="7F22DA8C">
            <w:pPr>
              <w:widowControl/>
              <w:jc w:val="center"/>
              <w:rPr>
                <w:highlight w:val="none"/>
              </w:rPr>
            </w:pPr>
            <w:r>
              <w:rPr>
                <w:rFonts w:hint="eastAsia" w:ascii="宋体" w:hAnsi="宋体" w:eastAsia="宋体" w:cs="宋体"/>
                <w:kern w:val="0"/>
                <w:sz w:val="20"/>
                <w:szCs w:val="20"/>
                <w:highlight w:val="none"/>
                <w:lang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5FDE9">
            <w:pPr>
              <w:widowControl/>
              <w:jc w:val="center"/>
              <w:rPr>
                <w:highlight w:val="none"/>
              </w:rPr>
            </w:pPr>
            <w:r>
              <w:rPr>
                <w:rFonts w:hint="eastAsia" w:ascii="宋体" w:hAnsi="宋体" w:eastAsia="宋体" w:cs="宋体"/>
                <w:kern w:val="0"/>
                <w:sz w:val="20"/>
                <w:szCs w:val="20"/>
                <w:highlight w:val="none"/>
                <w:lang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555AB8">
            <w:pPr>
              <w:widowControl/>
              <w:jc w:val="center"/>
              <w:rPr>
                <w:highlight w:val="none"/>
              </w:rPr>
            </w:pPr>
            <w:r>
              <w:rPr>
                <w:rFonts w:hint="eastAsia" w:ascii="宋体" w:hAnsi="宋体" w:eastAsia="宋体" w:cs="宋体"/>
                <w:kern w:val="0"/>
                <w:sz w:val="20"/>
                <w:szCs w:val="20"/>
                <w:highlight w:val="none"/>
                <w:lang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FCA8FF">
            <w:pPr>
              <w:widowControl/>
              <w:jc w:val="center"/>
              <w:rPr>
                <w:highlight w:val="none"/>
              </w:rPr>
            </w:pPr>
            <w:r>
              <w:rPr>
                <w:rFonts w:hint="eastAsia" w:ascii="宋体" w:hAnsi="宋体" w:eastAsia="宋体" w:cs="宋体"/>
                <w:kern w:val="0"/>
                <w:sz w:val="20"/>
                <w:szCs w:val="20"/>
                <w:highlight w:val="none"/>
                <w:lang w:bidi="ar"/>
              </w:rPr>
              <w:t>其他</w:t>
            </w:r>
          </w:p>
        </w:tc>
        <w:tc>
          <w:tcPr>
            <w:tcW w:w="689" w:type="dxa"/>
            <w:vMerge w:val="continue"/>
            <w:tcBorders>
              <w:top w:val="single" w:color="auto" w:sz="8" w:space="0"/>
              <w:left w:val="nil"/>
              <w:bottom w:val="inset" w:color="auto" w:sz="8" w:space="0"/>
              <w:right w:val="single" w:color="auto" w:sz="8" w:space="0"/>
            </w:tcBorders>
            <w:shd w:val="clear" w:color="auto" w:fill="auto"/>
            <w:tcMar>
              <w:top w:w="0" w:type="dxa"/>
              <w:left w:w="57" w:type="dxa"/>
              <w:bottom w:w="0" w:type="dxa"/>
              <w:right w:w="57" w:type="dxa"/>
            </w:tcMar>
            <w:vAlign w:val="center"/>
          </w:tcPr>
          <w:p w14:paraId="1B9879D1">
            <w:pPr>
              <w:rPr>
                <w:rFonts w:ascii="宋体" w:hAnsi="宋体" w:eastAsia="宋体" w:cs="宋体"/>
                <w:sz w:val="18"/>
                <w:szCs w:val="18"/>
                <w:highlight w:val="none"/>
              </w:rPr>
            </w:pPr>
          </w:p>
        </w:tc>
      </w:tr>
      <w:tr w14:paraId="43981544">
        <w:tblPrEx>
          <w:tblCellMar>
            <w:top w:w="15" w:type="dxa"/>
            <w:left w:w="15" w:type="dxa"/>
            <w:bottom w:w="15" w:type="dxa"/>
            <w:right w:w="15"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FE247A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517D8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29 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E618A">
            <w:pPr>
              <w:widowControl/>
              <w:jc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CCAAE5">
            <w:pPr>
              <w:widowControl/>
              <w:jc w:val="center"/>
              <w:rPr>
                <w:rFonts w:ascii="宋体" w:hAnsi="宋体" w:eastAsia="宋体" w:cs="宋体"/>
                <w:kern w:val="0"/>
                <w:sz w:val="20"/>
                <w:szCs w:val="20"/>
                <w:highlight w:val="none"/>
                <w:lang w:bidi="ar"/>
              </w:rPr>
            </w:pPr>
            <w:r>
              <w:rPr>
                <w:rFonts w:ascii="宋体" w:hAnsi="宋体" w:eastAsia="宋体" w:cs="宋体"/>
                <w:kern w:val="0"/>
                <w:sz w:val="20"/>
                <w:szCs w:val="20"/>
                <w:highlight w:val="none"/>
                <w:lang w:bidi="ar"/>
              </w:rPr>
              <w:t> </w:t>
            </w: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19AF0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85A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0</w:t>
            </w:r>
            <w:r>
              <w:rPr>
                <w:rFonts w:ascii="宋体" w:hAnsi="宋体" w:eastAsia="宋体" w:cs="宋体"/>
                <w:kern w:val="0"/>
                <w:sz w:val="20"/>
                <w:szCs w:val="20"/>
                <w:highlight w:val="none"/>
                <w:lang w:bidi="ar"/>
              </w:rPr>
              <w:t> </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A46F9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0</w:t>
            </w:r>
            <w:r>
              <w:rPr>
                <w:rFonts w:ascii="宋体" w:hAnsi="宋体" w:eastAsia="宋体" w:cs="宋体"/>
                <w:kern w:val="0"/>
                <w:sz w:val="20"/>
                <w:szCs w:val="20"/>
                <w:highlight w:val="none"/>
                <w:lang w:bidi="ar"/>
              </w:rPr>
              <w:t> </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0BB7DEE">
            <w:pPr>
              <w:widowControl/>
              <w:jc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29</w:t>
            </w:r>
          </w:p>
        </w:tc>
      </w:tr>
      <w:tr w14:paraId="52A126F5">
        <w:tblPrEx>
          <w:tblCellMar>
            <w:top w:w="15" w:type="dxa"/>
            <w:left w:w="15" w:type="dxa"/>
            <w:bottom w:w="15" w:type="dxa"/>
            <w:right w:w="15"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41580B">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58CC9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413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04EEC1">
            <w:pPr>
              <w:widowControl/>
              <w:jc w:val="center"/>
              <w:rPr>
                <w:rFonts w:ascii="宋体" w:hAnsi="宋体" w:eastAsia="宋体" w:cs="宋体"/>
                <w:kern w:val="0"/>
                <w:sz w:val="20"/>
                <w:szCs w:val="20"/>
                <w:highlight w:val="none"/>
                <w:lang w:bidi="ar"/>
              </w:rPr>
            </w:pPr>
            <w:r>
              <w:rPr>
                <w:rFonts w:ascii="宋体" w:hAnsi="宋体" w:eastAsia="宋体" w:cs="宋体"/>
                <w:kern w:val="0"/>
                <w:sz w:val="20"/>
                <w:szCs w:val="20"/>
                <w:highlight w:val="none"/>
                <w:lang w:bidi="ar"/>
              </w:rPr>
              <w:t> </w:t>
            </w: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D8946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61C7E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0</w:t>
            </w:r>
            <w:r>
              <w:rPr>
                <w:rFonts w:ascii="宋体" w:hAnsi="宋体" w:eastAsia="宋体" w:cs="宋体"/>
                <w:kern w:val="0"/>
                <w:sz w:val="20"/>
                <w:szCs w:val="20"/>
                <w:highlight w:val="none"/>
                <w:lang w:bidi="ar"/>
              </w:rPr>
              <w:t> </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FDEA3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D4C85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6BB3591F">
        <w:tblPrEx>
          <w:tblCellMar>
            <w:top w:w="15" w:type="dxa"/>
            <w:left w:w="15" w:type="dxa"/>
            <w:bottom w:w="15" w:type="dxa"/>
            <w:right w:w="15" w:type="dxa"/>
          </w:tblCellMar>
        </w:tblPrEx>
        <w:trPr>
          <w:jc w:val="center"/>
        </w:trPr>
        <w:tc>
          <w:tcPr>
            <w:tcW w:w="767" w:type="dxa"/>
            <w:vMerge w:val="restart"/>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5F3FC57A">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三、本年度办理结果</w:t>
            </w:r>
          </w:p>
        </w:tc>
        <w:tc>
          <w:tcPr>
            <w:tcW w:w="4162"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D28B8A">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A610F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29</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AFC123">
            <w:pPr>
              <w:widowControl/>
              <w:jc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DD1C29">
            <w:pPr>
              <w:widowControl/>
              <w:jc w:val="center"/>
              <w:rPr>
                <w:rFonts w:ascii="宋体" w:hAnsi="宋体" w:eastAsia="宋体" w:cs="宋体"/>
                <w:kern w:val="0"/>
                <w:sz w:val="20"/>
                <w:szCs w:val="20"/>
                <w:highlight w:val="none"/>
                <w:lang w:bidi="ar"/>
              </w:rPr>
            </w:pPr>
            <w:r>
              <w:rPr>
                <w:rFonts w:ascii="宋体" w:hAnsi="宋体" w:eastAsia="宋体" w:cs="宋体"/>
                <w:kern w:val="0"/>
                <w:sz w:val="20"/>
                <w:szCs w:val="20"/>
                <w:highlight w:val="none"/>
                <w:lang w:bidi="ar"/>
              </w:rPr>
              <w:t> </w:t>
            </w: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5381E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C63B3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D1141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tcPr>
          <w:p w14:paraId="1EA21A09">
            <w:pPr>
              <w:widowControl/>
              <w:jc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29</w:t>
            </w:r>
            <w:bookmarkStart w:id="0" w:name="_GoBack"/>
            <w:bookmarkEnd w:id="0"/>
          </w:p>
        </w:tc>
      </w:tr>
      <w:tr w14:paraId="3222AECC">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7C7BC5AD">
            <w:pPr>
              <w:rPr>
                <w:rFonts w:ascii="宋体" w:hAnsi="宋体" w:eastAsia="宋体" w:cs="宋体"/>
                <w:color w:val="000000" w:themeColor="text1"/>
                <w:sz w:val="18"/>
                <w:szCs w:val="18"/>
                <w:highlight w:val="none"/>
                <w14:textFill>
                  <w14:solidFill>
                    <w14:schemeClr w14:val="tx1"/>
                  </w14:solidFill>
                </w14:textFill>
              </w:rPr>
            </w:pPr>
          </w:p>
        </w:tc>
        <w:tc>
          <w:tcPr>
            <w:tcW w:w="4162"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50ED3C">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（二）部分公开</w:t>
            </w:r>
            <w:r>
              <w:rPr>
                <w:rFonts w:hint="eastAsia" w:ascii="楷体" w:hAnsi="楷体" w:eastAsia="楷体" w:cs="楷体"/>
                <w:color w:val="000000" w:themeColor="text1"/>
                <w:kern w:val="0"/>
                <w:sz w:val="20"/>
                <w:szCs w:val="20"/>
                <w:highlight w:val="none"/>
                <w:lang w:bidi="ar"/>
                <w14:textFill>
                  <w14:solidFill>
                    <w14:schemeClr w14:val="tx1"/>
                  </w14:solidFill>
                </w14:textFill>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514AE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4994F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61A75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38843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6702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0BB74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A8C5C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4ADE944A">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78FC644B">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11F483CE">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（三）不予公开</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5E02FD5B">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0E7B7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58A0E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C75C1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3F010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6413C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DDDB0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tcPr>
          <w:p w14:paraId="33100E9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5BE2882E">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4042537C">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511EAA43">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617E12F9">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7E48F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BBC3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1B5B2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5CE23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1B69B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64C11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25A78C5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0CC67594">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3BF194EC">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2AF678D">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283A313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4C27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F881E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4155A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75400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5BC8D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11B1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1D3D027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66CDCFA3">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3BDEE63D">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E2A369F">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9CC1162">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7DCBD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80E09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79CED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3523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D2C7C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212BB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3E24E49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2D7FDF97">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5C44DDA8">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B0A4772">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A0CCC1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B3133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DE9AB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00DDA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3AF7C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76533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A4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3C66EBE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3C0C8661">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54800250">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D634EB0">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475D83B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DA438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20861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88866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4F943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12B7A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C987F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5AE4521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5DE5831F">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2A946A97">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77F76CB2">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0FC1D268">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C4194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60750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6097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4827D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CEF20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41BD7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0A52AD8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48FA582D">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0415CA55">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BF652F0">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8DAA35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3F73D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4442C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FB406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8EBD9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D9FF81">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6B69A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5739EC8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1046B8A2">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2FC485CF">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64E2F419">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（四）无法提供</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324320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4B66E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03BC4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541AD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F4103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719B5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B240B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483FC83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4225B2C7">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30B20399">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51127AE">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29AD4434">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7467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C5FAD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E1262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9B749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06F0F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3EECA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3CE0871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54E926C1">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55C52AC2">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EBFCBDD">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F7DCA3A">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A942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AA837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716F6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71958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E2DB6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EE1C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7DF9570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370705A0">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0B0517C8">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5EB5E4A3">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（五）不予处理</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1AE7691F">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8FBA9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F2EAB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7E25A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85BEA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4BFC4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0295D1">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1B68FCAE">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29DAE041">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72580EEC">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21FAC71A">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13DE0DDB">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99466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EE2D7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74469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6F5C9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49D74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E050C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6A8257E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7B5863AD">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0DF52A80">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531ABB4C">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69B8D047">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EE5C8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451E8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8B9BF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E4FFA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F0410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ADCB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0F47BA4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1FC461E0">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68CB4A71">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741BCBA3">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103023C7">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C9F84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D1050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A23D4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710EE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9FBEA1">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3F00D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3F254F0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3E036DEF">
        <w:tblPrEx>
          <w:tblCellMar>
            <w:top w:w="15" w:type="dxa"/>
            <w:left w:w="15" w:type="dxa"/>
            <w:bottom w:w="15" w:type="dxa"/>
            <w:right w:w="15" w:type="dxa"/>
          </w:tblCellMar>
        </w:tblPrEx>
        <w:trPr>
          <w:trHeight w:val="779" w:hRule="atLeast"/>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2C55CA0F">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7A1DF6C">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4D86F67">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5.要求行政机关确认或重新出具已获取信息</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29637C3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75FFA73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93B68E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0F8FAF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27143BA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1DC5718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5EF290B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124EB3C3">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59089C2D">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restart"/>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26702AAB">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（六）其他处理</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F09376">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F0847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514E3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F73CB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05980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B3BD5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1D6CF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DE28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15CC2A4F">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6F6424D6">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4E7DAEC7">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1D4893">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F1221C">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E2EAE3">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78EC0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836F0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0FF0E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25EDF4">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69FDC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060C223D">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1236B17E">
            <w:pPr>
              <w:rPr>
                <w:rFonts w:ascii="宋体" w:hAnsi="宋体" w:eastAsia="宋体" w:cs="宋体"/>
                <w:color w:val="000000" w:themeColor="text1"/>
                <w:sz w:val="18"/>
                <w:szCs w:val="18"/>
                <w:highlight w:val="none"/>
                <w14:textFill>
                  <w14:solidFill>
                    <w14:schemeClr w14:val="tx1"/>
                  </w14:solidFill>
                </w14:textFill>
              </w:rPr>
            </w:pPr>
          </w:p>
        </w:tc>
        <w:tc>
          <w:tcPr>
            <w:tcW w:w="943"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EDAD7E0">
            <w:pPr>
              <w:rPr>
                <w:rFonts w:ascii="宋体" w:hAnsi="宋体" w:eastAsia="宋体" w:cs="宋体"/>
                <w:color w:val="000000" w:themeColor="text1"/>
                <w:sz w:val="18"/>
                <w:szCs w:val="18"/>
                <w:highlight w:val="none"/>
                <w14:textFill>
                  <w14:solidFill>
                    <w14:schemeClr w14:val="tx1"/>
                  </w14:solidFill>
                </w14:textFill>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2B2E1">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73E3B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4FBDA6">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5B9FE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8C6600">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8DCBE8">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C93617">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433A118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r w14:paraId="1DC033B8">
        <w:tblPrEx>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14:paraId="7F7599D1">
            <w:pPr>
              <w:rPr>
                <w:rFonts w:ascii="宋体" w:hAnsi="宋体" w:eastAsia="宋体" w:cs="宋体"/>
                <w:color w:val="000000" w:themeColor="text1"/>
                <w:sz w:val="18"/>
                <w:szCs w:val="18"/>
                <w:highlight w:val="none"/>
                <w14:textFill>
                  <w14:solidFill>
                    <w14:schemeClr w14:val="tx1"/>
                  </w14:solidFill>
                </w14:textFill>
              </w:rPr>
            </w:pPr>
          </w:p>
        </w:tc>
        <w:tc>
          <w:tcPr>
            <w:tcW w:w="4162"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C37743">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87BB0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29 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9BA160">
            <w:pPr>
              <w:widowControl/>
              <w:jc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7D29B2">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F07DD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12CB71">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0</w:t>
            </w:r>
            <w:r>
              <w:rPr>
                <w:rFonts w:ascii="宋体" w:hAnsi="宋体" w:eastAsia="宋体" w:cs="宋体"/>
                <w:kern w:val="0"/>
                <w:sz w:val="20"/>
                <w:szCs w:val="20"/>
                <w:highlight w:val="none"/>
                <w:lang w:bidi="ar"/>
              </w:rPr>
              <w:t> </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5A671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0</w:t>
            </w:r>
            <w:r>
              <w:rPr>
                <w:rFonts w:ascii="宋体" w:hAnsi="宋体" w:eastAsia="宋体" w:cs="宋体"/>
                <w:kern w:val="0"/>
                <w:sz w:val="20"/>
                <w:szCs w:val="20"/>
                <w:highlight w:val="none"/>
                <w:lang w:bidi="ar"/>
              </w:rPr>
              <w:t> </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0C8333E6">
            <w:pPr>
              <w:widowControl/>
              <w:jc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29</w:t>
            </w:r>
          </w:p>
        </w:tc>
      </w:tr>
      <w:tr w14:paraId="48380537">
        <w:tblPrEx>
          <w:tblCellMar>
            <w:top w:w="15" w:type="dxa"/>
            <w:left w:w="15" w:type="dxa"/>
            <w:bottom w:w="15" w:type="dxa"/>
            <w:right w:w="15"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CE63629">
            <w:pPr>
              <w:widowControl/>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687DDA">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21915">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D6176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ADC24F">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 xml:space="preserve"> 0</w:t>
            </w:r>
            <w:r>
              <w:rPr>
                <w:rFonts w:ascii="宋体" w:hAnsi="宋体" w:eastAsia="宋体" w:cs="宋体"/>
                <w:kern w:val="0"/>
                <w:sz w:val="20"/>
                <w:szCs w:val="20"/>
                <w:highlight w:val="none"/>
                <w:lang w:bidi="ar"/>
              </w:rPr>
              <w:t> </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FF135D">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D4123B">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tcPr>
          <w:p w14:paraId="1FFE2139">
            <w:pPr>
              <w:widowControl/>
              <w:jc w:val="center"/>
              <w:rPr>
                <w:rFonts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0</w:t>
            </w:r>
          </w:p>
        </w:tc>
      </w:tr>
    </w:tbl>
    <w:p w14:paraId="0D05216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ascii="黑体" w:hAnsi="宋体" w:eastAsia="黑体" w:cs="黑体"/>
          <w:color w:val="000000"/>
          <w:sz w:val="32"/>
          <w:szCs w:val="32"/>
          <w:shd w:val="clear" w:color="auto" w:fill="FFFFFF"/>
          <w:lang w:bidi="ar"/>
        </w:rPr>
      </w:pPr>
    </w:p>
    <w:p w14:paraId="0238F9D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宋体" w:eastAsia="黑体" w:cs="黑体"/>
          <w:color w:val="000000"/>
          <w:sz w:val="32"/>
          <w:szCs w:val="32"/>
          <w:shd w:val="clear" w:color="auto" w:fill="FFFFFF"/>
          <w:lang w:bidi="ar"/>
        </w:rPr>
      </w:pPr>
      <w:r>
        <w:rPr>
          <w:rFonts w:hint="eastAsia" w:ascii="黑体" w:hAnsi="宋体" w:eastAsia="黑体" w:cs="黑体"/>
          <w:color w:val="000000"/>
          <w:sz w:val="32"/>
          <w:szCs w:val="32"/>
          <w:shd w:val="clear" w:color="auto" w:fill="FFFFFF"/>
          <w:lang w:bidi="ar"/>
        </w:rPr>
        <w:t>四、政府信息公开行政复议、行政诉讼情况</w:t>
      </w:r>
    </w:p>
    <w:p w14:paraId="7E50AA91">
      <w:pPr>
        <w:widowControl/>
        <w:shd w:val="clear" w:color="auto" w:fill="FFFFFF"/>
        <w:jc w:val="center"/>
      </w:pPr>
      <w:r>
        <w:rPr>
          <w:rFonts w:hint="eastAsia" w:ascii="宋体" w:hAnsi="宋体" w:eastAsia="宋体" w:cs="宋体"/>
          <w:color w:val="333333"/>
          <w:kern w:val="0"/>
          <w:sz w:val="24"/>
          <w:shd w:val="clear" w:color="auto" w:fill="FFFFFF"/>
          <w:lang w:bidi="ar"/>
        </w:rPr>
        <w:t> </w:t>
      </w:r>
    </w:p>
    <w:tbl>
      <w:tblPr>
        <w:tblStyle w:val="7"/>
        <w:tblW w:w="9748" w:type="dxa"/>
        <w:jc w:val="center"/>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44F9795">
        <w:tblPrEx>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9A01AA">
            <w:pPr>
              <w:widowControl/>
              <w:jc w:val="cente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A6C10">
            <w:pPr>
              <w:widowControl/>
              <w:jc w:val="center"/>
            </w:pPr>
            <w:r>
              <w:rPr>
                <w:rFonts w:hint="eastAsia" w:ascii="宋体" w:hAnsi="宋体" w:eastAsia="宋体" w:cs="宋体"/>
                <w:kern w:val="0"/>
                <w:sz w:val="20"/>
                <w:szCs w:val="20"/>
                <w:lang w:bidi="ar"/>
              </w:rPr>
              <w:t>行政诉讼</w:t>
            </w:r>
          </w:p>
        </w:tc>
      </w:tr>
      <w:tr w14:paraId="4FE30831">
        <w:tblPrEx>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92843">
            <w:pPr>
              <w:widowControl/>
              <w:jc w:val="center"/>
            </w:pPr>
            <w:r>
              <w:rPr>
                <w:rFonts w:hint="eastAsia" w:ascii="宋体" w:hAnsi="宋体" w:eastAsia="宋体" w:cs="宋体"/>
                <w:kern w:val="0"/>
                <w:sz w:val="20"/>
                <w:szCs w:val="20"/>
                <w:lang w:bidi="ar"/>
              </w:rPr>
              <w:t>结果维持</w:t>
            </w:r>
          </w:p>
        </w:tc>
        <w:tc>
          <w:tcPr>
            <w:tcW w:w="6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D20BE3">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1821BB">
            <w:pPr>
              <w:widowControl/>
              <w:jc w:val="cente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1A52F">
            <w:pPr>
              <w:widowControl/>
              <w:jc w:val="cente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A740E7">
            <w:pPr>
              <w:widowControl/>
              <w:jc w:val="center"/>
            </w:pPr>
            <w:r>
              <w:rPr>
                <w:rFonts w:hint="eastAsia" w:ascii="宋体" w:hAnsi="宋体" w:eastAsia="宋体" w:cs="宋体"/>
                <w:kern w:val="0"/>
                <w:sz w:val="20"/>
                <w:szCs w:val="20"/>
                <w:lang w:bidi="ar"/>
              </w:rPr>
              <w:t>总计</w:t>
            </w:r>
          </w:p>
        </w:tc>
        <w:tc>
          <w:tcPr>
            <w:tcW w:w="321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77B766">
            <w:pPr>
              <w:widowControl/>
              <w:jc w:val="cente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D1A42">
            <w:pPr>
              <w:widowControl/>
              <w:jc w:val="center"/>
            </w:pPr>
            <w:r>
              <w:rPr>
                <w:rFonts w:hint="eastAsia" w:ascii="宋体" w:hAnsi="宋体" w:eastAsia="宋体" w:cs="宋体"/>
                <w:kern w:val="0"/>
                <w:sz w:val="20"/>
                <w:szCs w:val="20"/>
                <w:lang w:bidi="ar"/>
              </w:rPr>
              <w:t>复议后起诉</w:t>
            </w:r>
          </w:p>
        </w:tc>
      </w:tr>
      <w:tr w14:paraId="09C32709">
        <w:tblPrEx>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FC585">
            <w:pPr>
              <w:rPr>
                <w:rFonts w:ascii="宋体" w:hAnsi="宋体" w:eastAsia="宋体" w:cs="宋体"/>
                <w:sz w:val="18"/>
                <w:szCs w:val="18"/>
              </w:rPr>
            </w:pPr>
          </w:p>
        </w:tc>
        <w:tc>
          <w:tcPr>
            <w:tcW w:w="6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89C800">
            <w:pPr>
              <w:rPr>
                <w:rFonts w:ascii="宋体" w:hAnsi="宋体" w:eastAsia="宋体" w:cs="宋体"/>
                <w:sz w:val="18"/>
                <w:szCs w:val="18"/>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E4D361">
            <w:pPr>
              <w:rPr>
                <w:rFonts w:ascii="宋体" w:hAnsi="宋体" w:eastAsia="宋体" w:cs="宋体"/>
                <w:sz w:val="18"/>
                <w:szCs w:val="18"/>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A37C01">
            <w:pPr>
              <w:rPr>
                <w:rFonts w:ascii="宋体" w:hAnsi="宋体" w:eastAsia="宋体" w:cs="宋体"/>
                <w:sz w:val="18"/>
                <w:szCs w:val="18"/>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0FDDB">
            <w:pPr>
              <w:rPr>
                <w:rFonts w:ascii="宋体" w:hAnsi="宋体" w:eastAsia="宋体" w:cs="宋体"/>
                <w:sz w:val="18"/>
                <w:szCs w:val="18"/>
              </w:rPr>
            </w:pP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22C4C">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8CBF6C">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4EE05">
            <w:pPr>
              <w:widowControl/>
              <w:jc w:val="cente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BC872D">
            <w:pPr>
              <w:widowControl/>
              <w:jc w:val="cente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3E899E">
            <w:pPr>
              <w:widowControl/>
              <w:jc w:val="center"/>
            </w:pPr>
            <w:r>
              <w:rPr>
                <w:rFonts w:hint="eastAsia" w:ascii="宋体" w:hAnsi="宋体" w:eastAsia="宋体" w:cs="宋体"/>
                <w:color w:val="000000"/>
                <w:kern w:val="0"/>
                <w:sz w:val="20"/>
                <w:szCs w:val="20"/>
                <w:lang w:bidi="ar"/>
              </w:rPr>
              <w:t>总计</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E77487">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9139C">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63D400">
            <w:pPr>
              <w:widowControl/>
              <w:jc w:val="cente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EACA49">
            <w:pPr>
              <w:widowControl/>
              <w:jc w:val="cente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D287E3">
            <w:pPr>
              <w:widowControl/>
              <w:jc w:val="center"/>
            </w:pPr>
            <w:r>
              <w:rPr>
                <w:rFonts w:hint="eastAsia" w:ascii="宋体" w:hAnsi="宋体" w:eastAsia="宋体" w:cs="宋体"/>
                <w:color w:val="000000"/>
                <w:kern w:val="0"/>
                <w:sz w:val="20"/>
                <w:szCs w:val="20"/>
                <w:lang w:bidi="ar"/>
              </w:rPr>
              <w:t>总计</w:t>
            </w:r>
          </w:p>
        </w:tc>
      </w:tr>
      <w:tr w14:paraId="3DC2C49B">
        <w:tblPrEx>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D8361">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 0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2D6E64">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 0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DAC0CC">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93D39F">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5AAE1B">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D89D04">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 0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7E53A">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ACFC5A">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 0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BD3AF">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0F3F3F">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69C89C">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CA2BD3">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 0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B9B814">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0449FF">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0 </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794D2F">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 0</w:t>
            </w:r>
          </w:p>
        </w:tc>
      </w:tr>
    </w:tbl>
    <w:p w14:paraId="085458F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宋体" w:eastAsia="黑体" w:cs="黑体"/>
          <w:color w:val="000000"/>
          <w:sz w:val="32"/>
          <w:szCs w:val="32"/>
          <w:shd w:val="clear" w:color="auto" w:fill="FFFFFF"/>
          <w:lang w:bidi="ar"/>
        </w:rPr>
      </w:pPr>
    </w:p>
    <w:p w14:paraId="488146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宋体" w:eastAsia="黑体" w:cs="黑体"/>
          <w:color w:val="000000"/>
          <w:sz w:val="32"/>
          <w:szCs w:val="32"/>
          <w:shd w:val="clear" w:color="auto" w:fill="FFFFFF"/>
          <w:lang w:bidi="ar"/>
        </w:rPr>
      </w:pPr>
      <w:r>
        <w:rPr>
          <w:rFonts w:hint="eastAsia" w:ascii="黑体" w:hAnsi="宋体" w:eastAsia="黑体" w:cs="黑体"/>
          <w:color w:val="000000"/>
          <w:sz w:val="32"/>
          <w:szCs w:val="32"/>
          <w:shd w:val="clear" w:color="auto" w:fill="FFFFFF"/>
          <w:lang w:bidi="ar"/>
        </w:rPr>
        <w:t>五、存在的主要问题及改进情况</w:t>
      </w:r>
    </w:p>
    <w:p w14:paraId="2C32C20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宋体" w:hAnsi="宋体" w:eastAsia="宋体" w:cs="宋体"/>
          <w:color w:val="000000"/>
          <w:sz w:val="18"/>
          <w:szCs w:val="18"/>
        </w:rPr>
      </w:pPr>
      <w:r>
        <w:rPr>
          <w:rFonts w:hint="eastAsia" w:ascii="仿宋_GB2312" w:hAnsi="宋体" w:eastAsia="仿宋_GB2312" w:cs="仿宋_GB2312"/>
          <w:color w:val="333333"/>
          <w:sz w:val="32"/>
          <w:szCs w:val="32"/>
          <w:shd w:val="clear" w:color="auto" w:fill="FFFFFF"/>
          <w:lang w:bidi="ar"/>
        </w:rPr>
        <w:t>202</w:t>
      </w:r>
      <w:r>
        <w:rPr>
          <w:rFonts w:hint="eastAsia" w:ascii="仿宋_GB2312" w:hAnsi="宋体" w:eastAsia="仿宋_GB2312" w:cs="仿宋_GB2312"/>
          <w:color w:val="333333"/>
          <w:sz w:val="32"/>
          <w:szCs w:val="32"/>
          <w:shd w:val="clear" w:color="auto" w:fill="FFFFFF"/>
          <w:lang w:val="en-US" w:eastAsia="zh-CN" w:bidi="ar"/>
        </w:rPr>
        <w:t>5</w:t>
      </w:r>
      <w:r>
        <w:rPr>
          <w:rFonts w:hint="eastAsia" w:ascii="仿宋_GB2312" w:hAnsi="宋体" w:eastAsia="仿宋_GB2312" w:cs="仿宋_GB2312"/>
          <w:color w:val="333333"/>
          <w:sz w:val="32"/>
          <w:szCs w:val="32"/>
          <w:shd w:val="clear" w:color="auto" w:fill="FFFFFF"/>
          <w:lang w:bidi="ar"/>
        </w:rPr>
        <w:t>年，我局政府信息公开工作取得一定成效，但对照政务公开新要求，仍存在一些差距和不足。202</w:t>
      </w:r>
      <w:r>
        <w:rPr>
          <w:rFonts w:hint="eastAsia" w:ascii="仿宋_GB2312" w:hAnsi="宋体" w:eastAsia="仿宋_GB2312" w:cs="仿宋_GB2312"/>
          <w:color w:val="333333"/>
          <w:sz w:val="32"/>
          <w:szCs w:val="32"/>
          <w:shd w:val="clear" w:color="auto" w:fill="FFFFFF"/>
          <w:lang w:val="en-US" w:eastAsia="zh-CN" w:bidi="ar"/>
        </w:rPr>
        <w:t>6</w:t>
      </w:r>
      <w:r>
        <w:rPr>
          <w:rFonts w:hint="eastAsia" w:ascii="仿宋_GB2312" w:hAnsi="宋体" w:eastAsia="仿宋_GB2312" w:cs="仿宋_GB2312"/>
          <w:color w:val="333333"/>
          <w:sz w:val="32"/>
          <w:szCs w:val="32"/>
          <w:shd w:val="clear" w:color="auto" w:fill="FFFFFF"/>
          <w:lang w:bidi="ar"/>
        </w:rPr>
        <w:t>年，将进一步做好以下工作：</w:t>
      </w:r>
    </w:p>
    <w:p w14:paraId="3D92AB6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宋体" w:eastAsia="仿宋_GB2312" w:cs="仿宋_GB2312"/>
          <w:color w:val="333333"/>
          <w:sz w:val="32"/>
          <w:szCs w:val="32"/>
          <w:shd w:val="clear" w:color="auto" w:fill="FFFFFF"/>
          <w:lang w:bidi="ar"/>
        </w:rPr>
      </w:pPr>
      <w:r>
        <w:rPr>
          <w:rFonts w:ascii="仿宋_GB2312" w:hAnsi="宋体" w:eastAsia="仿宋_GB2312" w:cs="仿宋_GB2312"/>
          <w:color w:val="333333"/>
          <w:sz w:val="32"/>
          <w:szCs w:val="32"/>
          <w:shd w:val="clear" w:color="auto" w:fill="FFFFFF"/>
          <w:lang w:bidi="ar"/>
        </w:rPr>
        <w:t>一是认真贯彻</w:t>
      </w:r>
      <w:r>
        <w:rPr>
          <w:rFonts w:hint="eastAsia" w:ascii="仿宋_GB2312" w:hAnsi="宋体" w:eastAsia="仿宋_GB2312" w:cs="仿宋_GB2312"/>
          <w:color w:val="333333"/>
          <w:sz w:val="32"/>
          <w:szCs w:val="32"/>
          <w:shd w:val="clear" w:color="auto" w:fill="FFFFFF"/>
          <w:lang w:bidi="ar"/>
        </w:rPr>
        <w:t>落实</w:t>
      </w:r>
      <w:r>
        <w:rPr>
          <w:rFonts w:ascii="仿宋_GB2312" w:hAnsi="宋体" w:eastAsia="仿宋_GB2312" w:cs="仿宋_GB2312"/>
          <w:color w:val="333333"/>
          <w:sz w:val="32"/>
          <w:szCs w:val="32"/>
          <w:shd w:val="clear" w:color="auto" w:fill="FFFFFF"/>
          <w:lang w:bidi="ar"/>
        </w:rPr>
        <w:t>《政府信息公开条例》</w:t>
      </w:r>
      <w:r>
        <w:rPr>
          <w:rFonts w:hint="eastAsia" w:ascii="仿宋_GB2312" w:hAnsi="宋体" w:eastAsia="仿宋_GB2312" w:cs="仿宋_GB2312"/>
          <w:color w:val="333333"/>
          <w:sz w:val="32"/>
          <w:szCs w:val="32"/>
          <w:shd w:val="clear" w:color="auto" w:fill="FFFFFF"/>
          <w:lang w:bidi="ar"/>
        </w:rPr>
        <w:t>要求</w:t>
      </w:r>
      <w:r>
        <w:rPr>
          <w:rFonts w:ascii="仿宋_GB2312" w:hAnsi="宋体" w:eastAsia="仿宋_GB2312" w:cs="仿宋_GB2312"/>
          <w:color w:val="333333"/>
          <w:sz w:val="32"/>
          <w:szCs w:val="32"/>
          <w:shd w:val="clear" w:color="auto" w:fill="FFFFFF"/>
          <w:lang w:bidi="ar"/>
        </w:rPr>
        <w:t>，进一步加强和完善政府信息公开工作，认真</w:t>
      </w:r>
      <w:r>
        <w:rPr>
          <w:rFonts w:hint="eastAsia" w:ascii="仿宋_GB2312" w:hAnsi="宋体" w:eastAsia="仿宋_GB2312" w:cs="仿宋_GB2312"/>
          <w:color w:val="333333"/>
          <w:sz w:val="32"/>
          <w:szCs w:val="32"/>
          <w:shd w:val="clear" w:color="auto" w:fill="FFFFFF"/>
          <w:lang w:bidi="ar"/>
        </w:rPr>
        <w:t>梳理</w:t>
      </w:r>
      <w:r>
        <w:rPr>
          <w:rFonts w:ascii="仿宋_GB2312" w:hAnsi="宋体" w:eastAsia="仿宋_GB2312" w:cs="仿宋_GB2312"/>
          <w:color w:val="333333"/>
          <w:sz w:val="32"/>
          <w:szCs w:val="32"/>
          <w:shd w:val="clear" w:color="auto" w:fill="FFFFFF"/>
          <w:lang w:bidi="ar"/>
        </w:rPr>
        <w:t>政府信息公开事项，查漏补缺，确保应公开的政务信息全部公开。同时严把质量关，依据有关法律、法规严格审核公开内容，确保政务公开工作规范化</w:t>
      </w:r>
      <w:r>
        <w:rPr>
          <w:rFonts w:hint="eastAsia" w:ascii="仿宋_GB2312" w:hAnsi="宋体" w:eastAsia="仿宋_GB2312" w:cs="仿宋_GB2312"/>
          <w:color w:val="333333"/>
          <w:sz w:val="32"/>
          <w:szCs w:val="32"/>
          <w:shd w:val="clear" w:color="auto" w:fill="FFFFFF"/>
          <w:lang w:bidi="ar"/>
        </w:rPr>
        <w:t>、</w:t>
      </w:r>
      <w:r>
        <w:rPr>
          <w:rFonts w:ascii="仿宋_GB2312" w:hAnsi="宋体" w:eastAsia="仿宋_GB2312" w:cs="仿宋_GB2312"/>
          <w:color w:val="333333"/>
          <w:sz w:val="32"/>
          <w:szCs w:val="32"/>
          <w:shd w:val="clear" w:color="auto" w:fill="FFFFFF"/>
          <w:lang w:bidi="ar"/>
        </w:rPr>
        <w:t>制度化发展。</w:t>
      </w:r>
    </w:p>
    <w:p w14:paraId="27615DC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宋体" w:hAnsi="宋体" w:eastAsia="宋体" w:cs="宋体"/>
          <w:color w:val="000000"/>
          <w:sz w:val="18"/>
          <w:szCs w:val="18"/>
        </w:rPr>
      </w:pPr>
      <w:r>
        <w:rPr>
          <w:rFonts w:hint="eastAsia" w:ascii="仿宋_GB2312" w:hAnsi="宋体" w:eastAsia="仿宋_GB2312" w:cs="仿宋_GB2312"/>
          <w:color w:val="333333"/>
          <w:sz w:val="32"/>
          <w:szCs w:val="32"/>
          <w:shd w:val="clear" w:color="auto" w:fill="FFFFFF"/>
          <w:lang w:bidi="ar"/>
        </w:rPr>
        <w:t>二是进一步规范依申请公开工作。规范政府信息依申请公开工作程序，加大对依申请信息公开办理的督办力度，及时解决依申请公开办理过程中出现的问题，提升答复的准确性、规范性和合法性。</w:t>
      </w:r>
    </w:p>
    <w:p w14:paraId="7850293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lang w:bidi="ar"/>
        </w:rPr>
      </w:pPr>
      <w:r>
        <w:rPr>
          <w:rFonts w:hint="eastAsia" w:ascii="仿宋_GB2312" w:hAnsi="宋体" w:eastAsia="仿宋_GB2312" w:cs="仿宋_GB2312"/>
          <w:color w:val="333333"/>
          <w:sz w:val="32"/>
          <w:szCs w:val="32"/>
          <w:shd w:val="clear" w:color="auto" w:fill="FFFFFF"/>
          <w:lang w:bidi="ar"/>
        </w:rPr>
        <w:t>三是着力提升政府信息公开工作水平。积极学习借鉴先进单位优秀经验和创新举措，强化人员专业培训，确保信息的日常化发布并及时更新，持续推动政务公开工作的优化升级。</w:t>
      </w:r>
    </w:p>
    <w:p w14:paraId="02187E3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宋体" w:eastAsia="黑体" w:cs="黑体"/>
          <w:color w:val="000000"/>
          <w:sz w:val="32"/>
          <w:szCs w:val="32"/>
          <w:shd w:val="clear" w:color="auto" w:fill="FFFFFF"/>
          <w:lang w:bidi="ar"/>
        </w:rPr>
      </w:pPr>
      <w:r>
        <w:rPr>
          <w:rFonts w:hint="eastAsia" w:ascii="黑体" w:hAnsi="宋体" w:eastAsia="黑体" w:cs="黑体"/>
          <w:color w:val="000000"/>
          <w:sz w:val="32"/>
          <w:szCs w:val="32"/>
          <w:shd w:val="clear" w:color="auto" w:fill="FFFFFF"/>
          <w:lang w:bidi="ar"/>
        </w:rPr>
        <w:t>六、其他事项</w:t>
      </w:r>
    </w:p>
    <w:p w14:paraId="0CA35FB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宋体" w:hAnsi="宋体" w:eastAsia="宋体" w:cs="宋体"/>
          <w:color w:val="000000"/>
          <w:sz w:val="18"/>
          <w:szCs w:val="18"/>
        </w:rPr>
      </w:pPr>
      <w:r>
        <w:rPr>
          <w:rFonts w:hint="eastAsia" w:ascii="仿宋_GB2312" w:hAnsi="宋体" w:eastAsia="仿宋_GB2312" w:cs="仿宋_GB2312"/>
          <w:color w:val="333333"/>
          <w:sz w:val="32"/>
          <w:szCs w:val="32"/>
          <w:shd w:val="clear" w:color="auto" w:fill="FFFFFF"/>
          <w:lang w:bidi="ar"/>
        </w:rPr>
        <w:t>本机关在办理202</w:t>
      </w:r>
      <w:r>
        <w:rPr>
          <w:rFonts w:hint="eastAsia" w:ascii="仿宋_GB2312" w:hAnsi="宋体" w:eastAsia="仿宋_GB2312" w:cs="仿宋_GB2312"/>
          <w:color w:val="333333"/>
          <w:sz w:val="32"/>
          <w:szCs w:val="32"/>
          <w:shd w:val="clear" w:color="auto" w:fill="FFFFFF"/>
          <w:lang w:val="en-US" w:eastAsia="zh-CN" w:bidi="ar"/>
        </w:rPr>
        <w:t>5</w:t>
      </w:r>
      <w:r>
        <w:rPr>
          <w:rFonts w:hint="eastAsia" w:ascii="仿宋_GB2312" w:hAnsi="宋体" w:eastAsia="仿宋_GB2312" w:cs="仿宋_GB2312"/>
          <w:color w:val="333333"/>
          <w:sz w:val="32"/>
          <w:szCs w:val="32"/>
          <w:shd w:val="clear" w:color="auto" w:fill="FFFFFF"/>
          <w:lang w:bidi="ar"/>
        </w:rPr>
        <w:t>年度信息公开申请中未收取信息处理费。</w:t>
      </w:r>
    </w:p>
    <w:p w14:paraId="3A41080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宋体" w:hAnsi="宋体" w:eastAsia="宋体" w:cs="宋体"/>
          <w:color w:val="000000"/>
          <w:sz w:val="18"/>
          <w:szCs w:val="18"/>
        </w:rPr>
      </w:pPr>
      <w:r>
        <w:rPr>
          <w:rFonts w:hint="eastAsia" w:ascii="仿宋_GB2312" w:hAnsi="宋体" w:eastAsia="仿宋_GB2312" w:cs="仿宋_GB2312"/>
          <w:color w:val="333333"/>
          <w:sz w:val="32"/>
          <w:szCs w:val="32"/>
          <w:shd w:val="clear" w:color="auto" w:fill="FFFFFF"/>
          <w:lang w:bidi="ar"/>
        </w:rPr>
        <w:t> </w:t>
      </w:r>
    </w:p>
    <w:p w14:paraId="1D7A2B7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ascii="宋体" w:hAnsi="宋体" w:eastAsia="宋体" w:cs="宋体"/>
          <w:color w:val="000000"/>
          <w:sz w:val="18"/>
          <w:szCs w:val="18"/>
        </w:rPr>
      </w:pPr>
      <w:r>
        <w:rPr>
          <w:rFonts w:hint="eastAsia" w:ascii="仿宋_GB2312" w:hAnsi="宋体" w:eastAsia="仿宋_GB2312" w:cs="仿宋_GB2312"/>
          <w:color w:val="333333"/>
          <w:sz w:val="32"/>
          <w:szCs w:val="32"/>
          <w:shd w:val="clear" w:color="auto" w:fill="FFFFFF"/>
          <w:lang w:bidi="ar"/>
        </w:rPr>
        <w:t>苏州市科学技术局</w:t>
      </w:r>
    </w:p>
    <w:p w14:paraId="049FFC9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ascii="宋体" w:hAnsi="宋体" w:eastAsia="宋体" w:cs="宋体"/>
          <w:color w:val="000000"/>
        </w:rPr>
      </w:pPr>
      <w:r>
        <w:rPr>
          <w:rFonts w:hint="eastAsia" w:ascii="仿宋_GB2312" w:hAnsi="宋体" w:eastAsia="仿宋_GB2312" w:cs="仿宋_GB2312"/>
          <w:color w:val="333333"/>
          <w:sz w:val="32"/>
          <w:szCs w:val="32"/>
          <w:shd w:val="clear" w:color="auto" w:fill="FFFFFF"/>
          <w:lang w:bidi="ar"/>
        </w:rPr>
        <w:t>2025年</w:t>
      </w:r>
      <w:r>
        <w:rPr>
          <w:rFonts w:hint="eastAsia" w:ascii="仿宋_GB2312" w:hAnsi="宋体" w:eastAsia="仿宋_GB2312" w:cs="仿宋_GB2312"/>
          <w:color w:val="333333"/>
          <w:sz w:val="32"/>
          <w:szCs w:val="32"/>
          <w:shd w:val="clear" w:color="auto" w:fill="FFFFFF"/>
          <w:lang w:val="en-US" w:eastAsia="zh-CN" w:bidi="ar"/>
        </w:rPr>
        <w:t>12</w:t>
      </w:r>
      <w:r>
        <w:rPr>
          <w:rFonts w:hint="eastAsia" w:ascii="仿宋_GB2312" w:hAnsi="宋体" w:eastAsia="仿宋_GB2312" w:cs="仿宋_GB2312"/>
          <w:color w:val="333333"/>
          <w:sz w:val="32"/>
          <w:szCs w:val="32"/>
          <w:shd w:val="clear" w:color="auto" w:fill="FFFFFF"/>
          <w:lang w:bidi="ar"/>
        </w:rPr>
        <w:t>月</w:t>
      </w:r>
      <w:r>
        <w:rPr>
          <w:rFonts w:hint="eastAsia" w:ascii="仿宋_GB2312" w:hAnsi="宋体" w:eastAsia="仿宋_GB2312" w:cs="仿宋_GB2312"/>
          <w:color w:val="333333"/>
          <w:sz w:val="32"/>
          <w:szCs w:val="32"/>
          <w:shd w:val="clear" w:color="auto" w:fill="FFFFFF"/>
          <w:lang w:val="en-US" w:eastAsia="zh-CN" w:bidi="ar"/>
        </w:rPr>
        <w:t>31</w:t>
      </w:r>
      <w:r>
        <w:rPr>
          <w:rFonts w:hint="eastAsia" w:ascii="仿宋_GB2312" w:hAnsi="宋体" w:eastAsia="仿宋_GB2312" w:cs="仿宋_GB2312"/>
          <w:color w:val="333333"/>
          <w:sz w:val="32"/>
          <w:szCs w:val="32"/>
          <w:shd w:val="clear" w:color="auto" w:fill="FFFFFF"/>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02FBA-DF3B-420D-830E-BD77287D6F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systemui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embedRegular r:id="rId2" w:fontKey="{ED935FB6-E616-49C5-B634-5A496C9CEAB1}"/>
  </w:font>
  <w:font w:name="仿宋_GB2312">
    <w:panose1 w:val="02010609030101010101"/>
    <w:charset w:val="86"/>
    <w:family w:val="modern"/>
    <w:pitch w:val="default"/>
    <w:sig w:usb0="00000001" w:usb1="080E0000" w:usb2="00000000" w:usb3="00000000" w:csb0="00040000" w:csb1="00000000"/>
    <w:embedRegular r:id="rId3" w:fontKey="{9C43A50C-E977-47AE-9254-95A2B2EB2B42}"/>
  </w:font>
  <w:font w:name="楷体">
    <w:panose1 w:val="02010609060101010101"/>
    <w:charset w:val="86"/>
    <w:family w:val="modern"/>
    <w:pitch w:val="default"/>
    <w:sig w:usb0="800002BF" w:usb1="38CF7CFA" w:usb2="00000016" w:usb3="00000000" w:csb0="00040001" w:csb1="00000000"/>
    <w:embedRegular r:id="rId4" w:fontKey="{85EC8384-82EB-4C46-BB7C-B4AEFFEA1ACD}"/>
  </w:font>
  <w:font w:name="仿宋">
    <w:panose1 w:val="02010609060101010101"/>
    <w:charset w:val="86"/>
    <w:family w:val="modern"/>
    <w:pitch w:val="default"/>
    <w:sig w:usb0="800002BF" w:usb1="38CF7CFA" w:usb2="00000016" w:usb3="00000000" w:csb0="00040001" w:csb1="00000000"/>
    <w:embedRegular r:id="rId5" w:fontKey="{3423E7FB-ED02-48F5-87F7-BCCDE1999A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8652922"/>
      <w:docPartObj>
        <w:docPartGallery w:val="autotext"/>
      </w:docPartObj>
    </w:sdtPr>
    <w:sdtContent>
      <w:p w14:paraId="7381BE46">
        <w:pPr>
          <w:pStyle w:val="4"/>
          <w:jc w:val="center"/>
        </w:pPr>
        <w:r>
          <w:fldChar w:fldCharType="begin"/>
        </w:r>
        <w:r>
          <w:instrText xml:space="preserve">PAGE   \* MERGEFORMAT</w:instrText>
        </w:r>
        <w:r>
          <w:fldChar w:fldCharType="separate"/>
        </w:r>
        <w:r>
          <w:rPr>
            <w:lang w:val="zh-CN"/>
          </w:rPr>
          <w:t>5</w:t>
        </w:r>
        <w:r>
          <w:fldChar w:fldCharType="end"/>
        </w:r>
      </w:p>
    </w:sdtContent>
  </w:sdt>
  <w:p w14:paraId="3D0DD34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35584"/>
    <w:rsid w:val="001F1D2C"/>
    <w:rsid w:val="0030507E"/>
    <w:rsid w:val="003971D0"/>
    <w:rsid w:val="006D2A98"/>
    <w:rsid w:val="00CD6810"/>
    <w:rsid w:val="00E563A6"/>
    <w:rsid w:val="00EA1243"/>
    <w:rsid w:val="00F83A60"/>
    <w:rsid w:val="00FF4489"/>
    <w:rsid w:val="019B3634"/>
    <w:rsid w:val="03710AF1"/>
    <w:rsid w:val="050F05C1"/>
    <w:rsid w:val="08836BD0"/>
    <w:rsid w:val="090B7D21"/>
    <w:rsid w:val="09616F12"/>
    <w:rsid w:val="0B4657AA"/>
    <w:rsid w:val="0CE265BB"/>
    <w:rsid w:val="0CEA5470"/>
    <w:rsid w:val="0D1771C4"/>
    <w:rsid w:val="0DAB2E51"/>
    <w:rsid w:val="12887C05"/>
    <w:rsid w:val="132404CD"/>
    <w:rsid w:val="13B567D8"/>
    <w:rsid w:val="1517701E"/>
    <w:rsid w:val="155C5D37"/>
    <w:rsid w:val="16105F47"/>
    <w:rsid w:val="18493992"/>
    <w:rsid w:val="1A2C531A"/>
    <w:rsid w:val="1ABD41C4"/>
    <w:rsid w:val="1B356450"/>
    <w:rsid w:val="1BCA4DEA"/>
    <w:rsid w:val="1FC87893"/>
    <w:rsid w:val="206A094A"/>
    <w:rsid w:val="210C0A0C"/>
    <w:rsid w:val="21515666"/>
    <w:rsid w:val="220D1A6D"/>
    <w:rsid w:val="222334A6"/>
    <w:rsid w:val="22430E8A"/>
    <w:rsid w:val="2265761B"/>
    <w:rsid w:val="2355143D"/>
    <w:rsid w:val="23D74B92"/>
    <w:rsid w:val="23ED1676"/>
    <w:rsid w:val="250273A3"/>
    <w:rsid w:val="253F44FF"/>
    <w:rsid w:val="25BC39F6"/>
    <w:rsid w:val="26D94133"/>
    <w:rsid w:val="2B5E72FD"/>
    <w:rsid w:val="2C2E4F21"/>
    <w:rsid w:val="2D452523"/>
    <w:rsid w:val="2F324D29"/>
    <w:rsid w:val="30534F57"/>
    <w:rsid w:val="30C220DC"/>
    <w:rsid w:val="315947EF"/>
    <w:rsid w:val="31F167D5"/>
    <w:rsid w:val="341E7629"/>
    <w:rsid w:val="343D03F7"/>
    <w:rsid w:val="34515C51"/>
    <w:rsid w:val="370945C1"/>
    <w:rsid w:val="37270EEB"/>
    <w:rsid w:val="378E2D18"/>
    <w:rsid w:val="38C727A6"/>
    <w:rsid w:val="39FF0D34"/>
    <w:rsid w:val="3A8328DC"/>
    <w:rsid w:val="3B0E03F8"/>
    <w:rsid w:val="3B8747B1"/>
    <w:rsid w:val="3C0812EB"/>
    <w:rsid w:val="3DF77770"/>
    <w:rsid w:val="3FA16E62"/>
    <w:rsid w:val="41151DB4"/>
    <w:rsid w:val="44782D86"/>
    <w:rsid w:val="466A4950"/>
    <w:rsid w:val="467F21AA"/>
    <w:rsid w:val="47D32A4A"/>
    <w:rsid w:val="486E0728"/>
    <w:rsid w:val="498E6BA8"/>
    <w:rsid w:val="4A200A4F"/>
    <w:rsid w:val="4A562B83"/>
    <w:rsid w:val="4A8A736F"/>
    <w:rsid w:val="4CC90623"/>
    <w:rsid w:val="4DCF7EBB"/>
    <w:rsid w:val="4F471CD3"/>
    <w:rsid w:val="4F674123"/>
    <w:rsid w:val="504A1A7A"/>
    <w:rsid w:val="50E0418D"/>
    <w:rsid w:val="52CD0741"/>
    <w:rsid w:val="53AA2830"/>
    <w:rsid w:val="54BB2F47"/>
    <w:rsid w:val="55085517"/>
    <w:rsid w:val="575925A3"/>
    <w:rsid w:val="58D535A3"/>
    <w:rsid w:val="59653481"/>
    <w:rsid w:val="59CA7788"/>
    <w:rsid w:val="5A421A14"/>
    <w:rsid w:val="5BF32927"/>
    <w:rsid w:val="5E895E64"/>
    <w:rsid w:val="5E9B5B97"/>
    <w:rsid w:val="5F197863"/>
    <w:rsid w:val="60275934"/>
    <w:rsid w:val="611F660B"/>
    <w:rsid w:val="61646714"/>
    <w:rsid w:val="6170330B"/>
    <w:rsid w:val="636522D0"/>
    <w:rsid w:val="63A4729C"/>
    <w:rsid w:val="63C35974"/>
    <w:rsid w:val="6443458E"/>
    <w:rsid w:val="646A4041"/>
    <w:rsid w:val="661E3335"/>
    <w:rsid w:val="66C50F54"/>
    <w:rsid w:val="685E3EBD"/>
    <w:rsid w:val="692C3FBB"/>
    <w:rsid w:val="6A8D0A8A"/>
    <w:rsid w:val="6BBB6F83"/>
    <w:rsid w:val="6FAC3760"/>
    <w:rsid w:val="70BF5715"/>
    <w:rsid w:val="71CD3E62"/>
    <w:rsid w:val="72554F12"/>
    <w:rsid w:val="752F1C88"/>
    <w:rsid w:val="757A7E5C"/>
    <w:rsid w:val="764A0321"/>
    <w:rsid w:val="77B35584"/>
    <w:rsid w:val="78615C2C"/>
    <w:rsid w:val="78F46178"/>
    <w:rsid w:val="799139C7"/>
    <w:rsid w:val="7A1C72A4"/>
    <w:rsid w:val="7AD63D87"/>
    <w:rsid w:val="7E3C03A5"/>
    <w:rsid w:val="BFDFE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p1"/>
    <w:basedOn w:val="1"/>
    <w:qFormat/>
    <w:uiPriority w:val="0"/>
    <w:pPr>
      <w:jc w:val="left"/>
    </w:pPr>
    <w:rPr>
      <w:rFonts w:ascii=".applesystemuifont" w:hAnsi=".applesystemuifont" w:eastAsia=".applesystemuifont" w:cs="Times New Roman"/>
      <w:color w:val="0E0E0E"/>
      <w:kern w:val="0"/>
      <w:sz w:val="28"/>
      <w:szCs w:val="2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Internet</Company>
  <Pages>5</Pages>
  <Words>1146</Words>
  <Characters>1215</Characters>
  <Lines>17</Lines>
  <Paragraphs>5</Paragraphs>
  <TotalTime>16</TotalTime>
  <ScaleCrop>false</ScaleCrop>
  <LinksUpToDate>false</LinksUpToDate>
  <CharactersWithSpaces>1215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2025-01-14T06:36:00Z</dcterms:created>
  <dc:creator>Astrid</dc:creator>
  <cp:lastModifiedBy>LIJIAO</cp:lastModifiedBy>
  <cp:lastPrinted>2025-01-15T02:59:00Z</cp:lastPrinted>
  <dcterms:modified xsi:type="dcterms:W3CDTF">2026-01-19T03:19:53Z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2A42D27E50CB4D148E572E0F8276C084_13</vt:lpwstr>
  </property>
  <property fmtid="{D5CDD505-2E9C-101B-9397-08002B2CF9AE}" pid="4" name="KSOTemplateDocerSaveRecord">
    <vt:lpwstr>eyJoZGlkIjoiN2E2NmFiNjNhMWQ0YzA1OWFkODhiMjEzODllMTdmNzUiLCJ1c2VySWQiOiI0NTU1MTM3MTMifQ==</vt:lpwstr>
  </property>
</Properties>
</file>