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苏法宣办〔2021〕20号</w:t>
      </w:r>
    </w:p>
    <w:p>
      <w:pPr>
        <w:overflowPunct w:val="0"/>
        <w:adjustRightInd w:val="0"/>
        <w:snapToGrid w:val="0"/>
        <w:spacing w:line="556" w:lineRule="exact"/>
        <w:rPr>
          <w:rFonts w:eastAsia="仿宋_GB2312"/>
          <w:color w:val="000000"/>
          <w:szCs w:val="32"/>
        </w:rPr>
      </w:pPr>
      <w:r>
        <w:rPr>
          <w:sz w:val="21"/>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270510</wp:posOffset>
                </wp:positionV>
                <wp:extent cx="528637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28637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1.3pt;height:0.05pt;width:416.25pt;z-index:251659264;mso-width-relative:page;mso-height-relative:page;" filled="f" stroked="t" coordsize="21600,21600" o:gfxdata="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3D1VvWAAAABwEAAA8AAAAAAAAAAQAgAAAAIgAAAGRycy9kb3ducmV2LnhtbFBL&#10;AQIUABQAAAAIAIdO4kDSh1gZ+AEAAOcDAAAOAAAAAAAAAAEAIAAAACUBAABkcnMvZTJvRG9jLnht&#10;bFBLBQYAAAAABgAGAFkBAACPBQAAAAA=&#10;">
                <v:path arrowok="t"/>
                <v:fill on="f" focussize="0,0"/>
                <v:stroke weight="2pt" color="#FF0000"/>
                <v:imagedata o:title=""/>
                <o:lock v:ext="edit" aspectratio="f"/>
              </v:line>
            </w:pict>
          </mc:Fallback>
        </mc:AlternateContent>
      </w:r>
    </w:p>
    <w:p>
      <w:pPr>
        <w:overflowPunct w:val="0"/>
        <w:adjustRightInd w:val="0"/>
        <w:snapToGrid w:val="0"/>
        <w:spacing w:line="556" w:lineRule="exact"/>
        <w:rPr>
          <w:rFonts w:eastAsia="仿宋_GB2312"/>
          <w:color w:val="000000"/>
          <w:szCs w:val="32"/>
        </w:rPr>
      </w:pPr>
    </w:p>
    <w:p>
      <w:pPr>
        <w:overflowPunct w:val="0"/>
        <w:adjustRightInd w:val="0"/>
        <w:snapToGrid w:val="0"/>
        <w:spacing w:line="556"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关于举办“平语近人”——2021年苏州市</w:t>
      </w:r>
    </w:p>
    <w:p>
      <w:pPr>
        <w:overflowPunct w:val="0"/>
        <w:adjustRightInd w:val="0"/>
        <w:snapToGrid w:val="0"/>
        <w:spacing w:line="556"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“习近平法治思想”音频学习大赛的通知</w:t>
      </w:r>
    </w:p>
    <w:p>
      <w:pPr>
        <w:overflowPunct w:val="0"/>
        <w:adjustRightInd w:val="0"/>
        <w:snapToGrid w:val="0"/>
        <w:spacing w:line="552" w:lineRule="exact"/>
        <w:ind w:firstLine="864" w:firstLineChars="200"/>
        <w:rPr>
          <w:rFonts w:eastAsia="方正小标宋简体"/>
          <w:bCs/>
          <w:color w:val="000000"/>
          <w:sz w:val="44"/>
          <w:szCs w:val="44"/>
        </w:rPr>
      </w:pPr>
    </w:p>
    <w:p>
      <w:pPr>
        <w:autoSpaceDE w:val="0"/>
        <w:autoSpaceDN w:val="0"/>
        <w:adjustRightInd w:val="0"/>
        <w:snapToGrid w:val="0"/>
        <w:spacing w:line="640" w:lineRule="exact"/>
        <w:rPr>
          <w:rFonts w:hint="eastAsia" w:ascii="仿宋_GB2312" w:eastAsia="仿宋_GB2312"/>
          <w:kern w:val="0"/>
          <w:sz w:val="32"/>
          <w:szCs w:val="32"/>
        </w:rPr>
      </w:pPr>
      <w:r>
        <w:rPr>
          <w:rFonts w:hint="eastAsia" w:ascii="仿宋_GB2312" w:eastAsia="仿宋_GB2312"/>
          <w:kern w:val="0"/>
          <w:sz w:val="32"/>
          <w:szCs w:val="32"/>
        </w:rPr>
        <w:t>各市、区法治宣传教育领导小组办公室、司法局，市法治宣传教育领导小组成员单位，市各有关单位：</w:t>
      </w:r>
    </w:p>
    <w:p>
      <w:pPr>
        <w:autoSpaceDE w:val="0"/>
        <w:autoSpaceDN w:val="0"/>
        <w:adjustRightInd w:val="0"/>
        <w:snapToGrid w:val="0"/>
        <w:spacing w:line="640" w:lineRule="exact"/>
        <w:ind w:firstLine="624" w:firstLineChars="200"/>
        <w:rPr>
          <w:rFonts w:hint="eastAsia" w:ascii="黑体" w:hAnsi="黑体" w:eastAsia="黑体"/>
          <w:color w:val="000000"/>
          <w:kern w:val="0"/>
          <w:sz w:val="32"/>
          <w:szCs w:val="32"/>
        </w:rPr>
      </w:pPr>
      <w:r>
        <w:rPr>
          <w:rFonts w:hint="eastAsia" w:ascii="仿宋_GB2312" w:eastAsia="仿宋_GB2312"/>
          <w:kern w:val="0"/>
          <w:sz w:val="32"/>
          <w:szCs w:val="32"/>
        </w:rPr>
        <w:t>今年12月4日是第八个国家宪法日，将迎来第四个“宪法宣传周”，主题是“以习近平法治思想为指引 坚定不移走中国特色社会主义法治道路”。为进一步弘扬宪法精神，在全社会营造学习“习近平法治思想”的浓厚氛围，开展好今年的“宪法宣传周”集中宣传活动，经研究，决定举办“平语近人”——2021年苏州市“习近平法治思想”音频学习大赛，现就活动通知如下：</w:t>
      </w:r>
    </w:p>
    <w:p>
      <w:pPr>
        <w:adjustRightInd w:val="0"/>
        <w:snapToGrid w:val="0"/>
        <w:spacing w:line="640" w:lineRule="exact"/>
        <w:ind w:firstLine="624"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一、活动主题</w:t>
      </w:r>
    </w:p>
    <w:p>
      <w:pPr>
        <w:autoSpaceDE w:val="0"/>
        <w:autoSpaceDN w:val="0"/>
        <w:adjustRightInd w:val="0"/>
        <w:snapToGrid w:val="0"/>
        <w:spacing w:line="640" w:lineRule="exact"/>
        <w:ind w:firstLine="624" w:firstLineChars="200"/>
        <w:rPr>
          <w:rFonts w:hint="eastAsia" w:ascii="仿宋_GB2312" w:eastAsia="仿宋_GB2312"/>
          <w:kern w:val="0"/>
          <w:sz w:val="32"/>
          <w:szCs w:val="32"/>
        </w:rPr>
      </w:pPr>
      <w:r>
        <w:rPr>
          <w:rFonts w:hint="eastAsia" w:ascii="仿宋_GB2312" w:eastAsia="仿宋_GB2312"/>
          <w:kern w:val="0"/>
          <w:sz w:val="32"/>
          <w:szCs w:val="32"/>
        </w:rPr>
        <w:t>以习近平法治思想为指引 坚定不移走中国特色社会主义法治道路</w:t>
      </w:r>
    </w:p>
    <w:p>
      <w:pPr>
        <w:adjustRightInd w:val="0"/>
        <w:snapToGrid w:val="0"/>
        <w:spacing w:line="640" w:lineRule="exact"/>
        <w:ind w:firstLine="624"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二、活动时间</w:t>
      </w:r>
    </w:p>
    <w:p>
      <w:pPr>
        <w:adjustRightInd w:val="0"/>
        <w:snapToGrid w:val="0"/>
        <w:spacing w:line="640" w:lineRule="exact"/>
        <w:ind w:firstLine="624" w:firstLineChars="200"/>
        <w:rPr>
          <w:rFonts w:ascii="仿宋_GB2312" w:eastAsia="仿宋_GB2312"/>
          <w:kern w:val="0"/>
          <w:sz w:val="32"/>
          <w:szCs w:val="32"/>
        </w:rPr>
      </w:pPr>
      <w:r>
        <w:rPr>
          <w:rFonts w:hint="eastAsia" w:ascii="仿宋_GB2312" w:eastAsia="仿宋_GB2312"/>
          <w:kern w:val="0"/>
          <w:sz w:val="32"/>
          <w:szCs w:val="32"/>
        </w:rPr>
        <w:t>2021年12月1日—12月20日</w:t>
      </w:r>
    </w:p>
    <w:p>
      <w:pPr>
        <w:adjustRightInd w:val="0"/>
        <w:snapToGrid w:val="0"/>
        <w:spacing w:line="640" w:lineRule="exact"/>
        <w:ind w:firstLine="624"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三、参赛方式</w:t>
      </w:r>
    </w:p>
    <w:p>
      <w:pPr>
        <w:adjustRightInd w:val="0"/>
        <w:snapToGrid w:val="0"/>
        <w:spacing w:line="640" w:lineRule="exact"/>
        <w:ind w:firstLine="624" w:firstLineChars="200"/>
        <w:rPr>
          <w:rFonts w:hint="eastAsia" w:ascii="仿宋_GB2312" w:eastAsia="仿宋_GB2312"/>
          <w:kern w:val="0"/>
          <w:sz w:val="32"/>
          <w:szCs w:val="32"/>
        </w:rPr>
      </w:pPr>
      <w:r>
        <w:rPr>
          <w:rFonts w:hint="eastAsia" w:ascii="仿宋_GB2312" w:hAnsi="仿宋_GB2312" w:eastAsia="仿宋_GB2312" w:cs="仿宋_GB2312"/>
          <w:kern w:val="0"/>
          <w:sz w:val="32"/>
          <w:szCs w:val="32"/>
        </w:rPr>
        <w:t>关注“苏州普法”微信公众号，点击菜单“趣味学法”进入“平语近人”专题</w:t>
      </w:r>
      <w:r>
        <w:rPr>
          <w:rFonts w:hint="eastAsia" w:ascii="仿宋_GB2312" w:eastAsia="仿宋_GB2312"/>
          <w:kern w:val="0"/>
          <w:sz w:val="32"/>
          <w:szCs w:val="32"/>
        </w:rPr>
        <w:t>（关注方式见附件）。</w:t>
      </w:r>
    </w:p>
    <w:p>
      <w:pPr>
        <w:adjustRightInd w:val="0"/>
        <w:snapToGrid w:val="0"/>
        <w:spacing w:line="640" w:lineRule="exact"/>
        <w:ind w:firstLine="624"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四、奖项设置</w:t>
      </w:r>
    </w:p>
    <w:p>
      <w:pPr>
        <w:adjustRightInd w:val="0"/>
        <w:snapToGrid w:val="0"/>
        <w:spacing w:line="640" w:lineRule="exact"/>
        <w:ind w:firstLine="624" w:firstLineChars="200"/>
        <w:rPr>
          <w:rFonts w:hint="eastAsia" w:ascii="仿宋_GB2312" w:eastAsia="仿宋_GB2312"/>
          <w:kern w:val="0"/>
          <w:sz w:val="32"/>
          <w:szCs w:val="32"/>
        </w:rPr>
      </w:pPr>
      <w:r>
        <w:rPr>
          <w:rFonts w:hint="eastAsia" w:ascii="仿宋_GB2312" w:eastAsia="仿宋_GB2312"/>
          <w:kern w:val="0"/>
          <w:sz w:val="32"/>
          <w:szCs w:val="32"/>
        </w:rPr>
        <w:t>大赛结束后，根据参赛所得积分排名，将择优评出：</w:t>
      </w:r>
    </w:p>
    <w:p>
      <w:pPr>
        <w:adjustRightInd w:val="0"/>
        <w:snapToGrid w:val="0"/>
        <w:spacing w:line="640" w:lineRule="exact"/>
        <w:ind w:firstLine="624" w:firstLineChars="200"/>
        <w:rPr>
          <w:rFonts w:ascii="仿宋_GB2312" w:eastAsia="仿宋_GB2312"/>
          <w:kern w:val="0"/>
          <w:sz w:val="32"/>
          <w:szCs w:val="32"/>
        </w:rPr>
      </w:pPr>
      <w:r>
        <w:rPr>
          <w:rFonts w:hint="eastAsia" w:ascii="仿宋_GB2312" w:eastAsia="仿宋_GB2312"/>
          <w:kern w:val="0"/>
          <w:sz w:val="32"/>
          <w:szCs w:val="32"/>
        </w:rPr>
        <w:t>一、优秀组织奖三名；二、优秀单位奖十名；三、优秀基层单位奖二十名；四、优秀个人奖200名。</w:t>
      </w:r>
    </w:p>
    <w:p>
      <w:pPr>
        <w:adjustRightInd w:val="0"/>
        <w:snapToGrid w:val="0"/>
        <w:spacing w:line="640" w:lineRule="exact"/>
        <w:ind w:firstLine="624"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五、活动要求</w:t>
      </w:r>
    </w:p>
    <w:p>
      <w:pPr>
        <w:adjustRightInd w:val="0"/>
        <w:snapToGrid w:val="0"/>
        <w:spacing w:line="640" w:lineRule="exact"/>
        <w:ind w:right="312" w:rightChars="100" w:firstLine="627"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1.提高认识，高度重视。</w:t>
      </w:r>
      <w:r>
        <w:rPr>
          <w:rFonts w:hint="eastAsia" w:ascii="仿宋_GB2312" w:hAnsi="仿宋_GB2312" w:eastAsia="仿宋_GB2312" w:cs="仿宋_GB2312"/>
          <w:kern w:val="0"/>
          <w:sz w:val="32"/>
          <w:szCs w:val="32"/>
        </w:rPr>
        <w:t>今年是“八五”普法启动的开局之年，各地各单位要切实提高政治站位，深刻认识学习“习近平法治思想”的重大意义，抓好有关要求的落实。</w:t>
      </w:r>
    </w:p>
    <w:p>
      <w:pPr>
        <w:adjustRightInd w:val="0"/>
        <w:snapToGrid w:val="0"/>
        <w:spacing w:line="640" w:lineRule="exact"/>
        <w:ind w:right="312" w:rightChars="100" w:firstLine="627"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2.广泛宣传，发动参与。</w:t>
      </w:r>
      <w:r>
        <w:rPr>
          <w:rFonts w:hint="eastAsia" w:ascii="仿宋_GB2312" w:hAnsi="仿宋_GB2312" w:eastAsia="仿宋_GB2312" w:cs="仿宋_GB2312"/>
          <w:kern w:val="0"/>
          <w:sz w:val="32"/>
          <w:szCs w:val="32"/>
        </w:rPr>
        <w:t>各地各单位接通知后，要迅速通过多种途径抓好宣传发动，吸引更多群众关注普法新媒体，积极参与到大赛活动中来，努力在全社会营造浓厚的学习氛围，使“习近平法治思想”深入人心。</w:t>
      </w:r>
    </w:p>
    <w:p>
      <w:pPr>
        <w:overflowPunct w:val="0"/>
        <w:adjustRightInd w:val="0"/>
        <w:snapToGrid w:val="0"/>
        <w:spacing w:line="640" w:lineRule="exact"/>
        <w:ind w:firstLine="627" w:firstLineChars="200"/>
        <w:rPr>
          <w:rFonts w:ascii="黑体" w:hAnsi="黑体" w:eastAsia="黑体"/>
          <w:color w:val="000000"/>
          <w:kern w:val="0"/>
          <w:sz w:val="32"/>
          <w:szCs w:val="32"/>
        </w:rPr>
      </w:pPr>
      <w:r>
        <w:rPr>
          <w:rFonts w:hint="eastAsia" w:ascii="仿宋_GB2312" w:eastAsia="仿宋_GB2312"/>
          <w:b/>
          <w:kern w:val="0"/>
          <w:sz w:val="32"/>
          <w:szCs w:val="32"/>
        </w:rPr>
        <w:t>3.发挥职能，履行职责。</w:t>
      </w:r>
      <w:r>
        <w:rPr>
          <w:rFonts w:hint="eastAsia" w:ascii="仿宋_GB2312" w:eastAsia="仿宋_GB2312"/>
          <w:kern w:val="0"/>
          <w:sz w:val="32"/>
          <w:szCs w:val="32"/>
        </w:rPr>
        <w:t>各级司法行政机关要认真履行法治宣传教育工作办公室的职能，</w:t>
      </w:r>
      <w:r>
        <w:rPr>
          <w:rFonts w:hint="eastAsia" w:ascii="仿宋_GB2312" w:hAnsi="仿宋_GB2312" w:eastAsia="仿宋_GB2312" w:cs="仿宋_GB2312"/>
          <w:sz w:val="32"/>
          <w:szCs w:val="32"/>
        </w:rPr>
        <w:t>加强“习近平法治思想”和宪法的学习宣传，教育引导全社会不断增强走中国特色社会主义法治道路的自信和自觉。</w:t>
      </w:r>
      <w:r>
        <w:rPr>
          <w:rFonts w:hint="eastAsia" w:ascii="仿宋_GB2312" w:hAnsi="仿宋_GB2312" w:eastAsia="仿宋_GB2312" w:cs="仿宋_GB2312"/>
          <w:kern w:val="0"/>
          <w:sz w:val="32"/>
          <w:szCs w:val="32"/>
        </w:rPr>
        <w:t>市法宣办</w:t>
      </w:r>
      <w:r>
        <w:rPr>
          <w:rFonts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rPr>
        <w:t>：刘阳，电话：</w:t>
      </w:r>
      <w:r>
        <w:rPr>
          <w:rFonts w:ascii="仿宋_GB2312" w:hAnsi="仿宋_GB2312" w:eastAsia="仿宋_GB2312" w:cs="仿宋_GB2312"/>
          <w:kern w:val="0"/>
          <w:sz w:val="32"/>
          <w:szCs w:val="32"/>
        </w:rPr>
        <w:t>65212751</w:t>
      </w:r>
      <w:r>
        <w:rPr>
          <w:rFonts w:hint="eastAsia" w:ascii="仿宋_GB2312" w:hAnsi="仿宋_GB2312" w:eastAsia="仿宋_GB2312" w:cs="仿宋_GB2312"/>
          <w:kern w:val="0"/>
          <w:sz w:val="32"/>
          <w:szCs w:val="32"/>
        </w:rPr>
        <w:t>。</w:t>
      </w:r>
    </w:p>
    <w:p>
      <w:pPr>
        <w:adjustRightInd w:val="0"/>
        <w:snapToGrid w:val="0"/>
        <w:spacing w:line="552" w:lineRule="exact"/>
        <w:ind w:firstLine="0" w:firstLineChars="0"/>
        <w:rPr>
          <w:rFonts w:hint="eastAsia" w:ascii="黑体" w:hAnsi="黑体" w:eastAsia="黑体"/>
          <w:color w:val="000000"/>
          <w:kern w:val="0"/>
          <w:sz w:val="32"/>
          <w:szCs w:val="32"/>
        </w:rPr>
      </w:pPr>
    </w:p>
    <w:p>
      <w:pPr>
        <w:adjustRightInd w:val="0"/>
        <w:snapToGrid w:val="0"/>
        <w:spacing w:line="552" w:lineRule="exact"/>
        <w:ind w:firstLine="624"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附：学习竞赛新媒体平台二维码</w:t>
      </w:r>
    </w:p>
    <w:p>
      <w:pPr>
        <w:adjustRightInd w:val="0"/>
        <w:snapToGrid w:val="0"/>
        <w:spacing w:line="552" w:lineRule="exact"/>
        <w:ind w:left="0" w:leftChars="0" w:firstLine="0" w:firstLineChars="0"/>
        <w:rPr>
          <w:rFonts w:ascii="黑体" w:hAnsi="黑体" w:eastAsia="黑体"/>
          <w:color w:val="000000"/>
          <w:kern w:val="0"/>
          <w:sz w:val="36"/>
          <w:szCs w:val="36"/>
        </w:rPr>
      </w:pPr>
    </w:p>
    <w:p>
      <w:pPr>
        <w:adjustRightInd w:val="0"/>
        <w:snapToGrid w:val="0"/>
        <w:spacing w:line="552" w:lineRule="exact"/>
        <w:ind w:left="0" w:leftChars="0" w:firstLine="0" w:firstLineChars="0"/>
        <w:rPr>
          <w:rFonts w:ascii="黑体" w:hAnsi="黑体" w:eastAsia="黑体"/>
          <w:color w:val="000000"/>
          <w:kern w:val="0"/>
          <w:sz w:val="36"/>
          <w:szCs w:val="36"/>
        </w:rPr>
      </w:pPr>
      <w:r>
        <w:rPr>
          <w:rFonts w:ascii="仿宋_GB2312" w:hAnsi="仿宋_GB2312" w:eastAsia="仿宋_GB2312" w:cs="仿宋_GB2312"/>
          <w:kern w:val="0"/>
          <w:szCs w:val="32"/>
        </w:rPr>
        <w:drawing>
          <wp:anchor distT="0" distB="0" distL="114300" distR="114300" simplePos="0" relativeHeight="251660288" behindDoc="0" locked="0" layoutInCell="1" allowOverlap="1">
            <wp:simplePos x="0" y="0"/>
            <wp:positionH relativeFrom="column">
              <wp:posOffset>1654175</wp:posOffset>
            </wp:positionH>
            <wp:positionV relativeFrom="paragraph">
              <wp:posOffset>-627380</wp:posOffset>
            </wp:positionV>
            <wp:extent cx="2045970" cy="2034540"/>
            <wp:effectExtent l="0" t="0" r="11430" b="3810"/>
            <wp:wrapSquare wrapText="bothSides"/>
            <wp:docPr id="2" name="图片 0" descr="苏州普法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苏州普法微信二维码.jpg"/>
                    <pic:cNvPicPr>
                      <a:picLocks noChangeAspect="1"/>
                    </pic:cNvPicPr>
                  </pic:nvPicPr>
                  <pic:blipFill>
                    <a:blip r:embed="rId4"/>
                    <a:stretch>
                      <a:fillRect/>
                    </a:stretch>
                  </pic:blipFill>
                  <pic:spPr>
                    <a:xfrm>
                      <a:off x="0" y="0"/>
                      <a:ext cx="2045970" cy="2034540"/>
                    </a:xfrm>
                    <a:prstGeom prst="rect">
                      <a:avLst/>
                    </a:prstGeom>
                    <a:noFill/>
                    <a:ln>
                      <a:noFill/>
                    </a:ln>
                  </pic:spPr>
                </pic:pic>
              </a:graphicData>
            </a:graphic>
          </wp:anchor>
        </w:drawing>
      </w:r>
    </w:p>
    <w:p>
      <w:pPr>
        <w:adjustRightInd w:val="0"/>
        <w:snapToGrid w:val="0"/>
        <w:spacing w:line="552" w:lineRule="exact"/>
        <w:ind w:firstLine="624" w:firstLineChars="200"/>
        <w:rPr>
          <w:rFonts w:ascii="仿宋_GB2312" w:hAnsi="仿宋_GB2312" w:eastAsia="仿宋_GB2312" w:cs="仿宋_GB2312"/>
          <w:kern w:val="0"/>
          <w:szCs w:val="32"/>
        </w:rPr>
      </w:pPr>
    </w:p>
    <w:p>
      <w:pPr>
        <w:adjustRightInd w:val="0"/>
        <w:snapToGrid w:val="0"/>
        <w:spacing w:line="552" w:lineRule="exact"/>
        <w:ind w:firstLine="704" w:firstLineChars="200"/>
        <w:rPr>
          <w:rFonts w:ascii="黑体" w:hAnsi="黑体" w:eastAsia="黑体"/>
          <w:color w:val="000000"/>
          <w:kern w:val="0"/>
          <w:sz w:val="36"/>
          <w:szCs w:val="36"/>
        </w:rPr>
      </w:pPr>
    </w:p>
    <w:p>
      <w:pPr>
        <w:adjustRightInd w:val="0"/>
        <w:snapToGrid w:val="0"/>
        <w:spacing w:line="552" w:lineRule="exact"/>
        <w:rPr>
          <w:rFonts w:ascii="黑体" w:hAnsi="黑体" w:eastAsia="黑体"/>
          <w:color w:val="000000"/>
          <w:kern w:val="0"/>
          <w:sz w:val="36"/>
          <w:szCs w:val="36"/>
        </w:rPr>
      </w:pPr>
    </w:p>
    <w:p>
      <w:pPr>
        <w:adjustRightInd w:val="0"/>
        <w:snapToGrid w:val="0"/>
        <w:spacing w:line="552" w:lineRule="exact"/>
        <w:rPr>
          <w:rFonts w:ascii="黑体" w:hAnsi="黑体" w:eastAsia="黑体"/>
          <w:color w:val="000000"/>
          <w:kern w:val="0"/>
          <w:sz w:val="36"/>
          <w:szCs w:val="36"/>
        </w:rPr>
      </w:pPr>
    </w:p>
    <w:p>
      <w:pPr>
        <w:adjustRightInd w:val="0"/>
        <w:snapToGrid w:val="0"/>
        <w:spacing w:line="552"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“苏州普法”微信公众号二维码</w:t>
      </w:r>
    </w:p>
    <w:p>
      <w:pPr>
        <w:adjustRightInd w:val="0"/>
        <w:snapToGrid w:val="0"/>
        <w:spacing w:line="552" w:lineRule="exact"/>
        <w:rPr>
          <w:rFonts w:ascii="黑体" w:hAnsi="黑体" w:eastAsia="黑体"/>
          <w:color w:val="000000"/>
          <w:kern w:val="0"/>
          <w:sz w:val="36"/>
          <w:szCs w:val="36"/>
        </w:rPr>
      </w:pPr>
      <w:bookmarkStart w:id="0" w:name="_GoBack"/>
      <w:bookmarkEnd w:id="0"/>
    </w:p>
    <w:p>
      <w:pPr>
        <w:overflowPunct w:val="0"/>
        <w:adjustRightInd w:val="0"/>
        <w:snapToGrid w:val="0"/>
        <w:spacing w:line="540" w:lineRule="exact"/>
        <w:ind w:firstLine="624" w:firstLineChars="200"/>
        <w:rPr>
          <w:rFonts w:hint="eastAsia" w:ascii="仿宋_GB2312" w:eastAsia="仿宋_GB2312"/>
          <w:kern w:val="0"/>
          <w:szCs w:val="32"/>
        </w:rPr>
      </w:pPr>
    </w:p>
    <w:p>
      <w:pPr>
        <w:overflowPunct w:val="0"/>
        <w:adjustRightInd w:val="0"/>
        <w:snapToGrid w:val="0"/>
        <w:spacing w:line="640" w:lineRule="exact"/>
        <w:ind w:left="-143" w:leftChars="-95" w:hanging="153" w:hangingChars="62"/>
        <w:jc w:val="center"/>
        <w:rPr>
          <w:rFonts w:hint="eastAsia" w:ascii="仿宋_GB2312" w:eastAsia="仿宋_GB2312"/>
          <w:kern w:val="0"/>
          <w:sz w:val="32"/>
          <w:szCs w:val="32"/>
        </w:rPr>
      </w:pPr>
      <w:r>
        <w:rPr>
          <w:rFonts w:hint="eastAsia" w:ascii="仿宋_GB2312" w:eastAsia="仿宋_GB2312"/>
          <w:w w:val="80"/>
          <w:kern w:val="0"/>
          <w:sz w:val="32"/>
          <w:szCs w:val="32"/>
        </w:rPr>
        <w:t>苏州市法治宣传教育工作领导小组办公室</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苏州市司法局</w:t>
      </w:r>
    </w:p>
    <w:p>
      <w:pPr>
        <w:overflowPunct w:val="0"/>
        <w:adjustRightInd w:val="0"/>
        <w:snapToGrid w:val="0"/>
        <w:spacing w:line="640" w:lineRule="exact"/>
        <w:ind w:firstLine="624" w:firstLineChars="200"/>
        <w:jc w:val="center"/>
        <w:rPr>
          <w:rFonts w:ascii="仿宋_GB2312" w:eastAsia="仿宋_GB2312"/>
          <w:kern w:val="0"/>
          <w:sz w:val="32"/>
          <w:szCs w:val="32"/>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2021年11月26日</w:t>
      </w:r>
    </w:p>
    <w:p>
      <w:pPr>
        <w:tabs>
          <w:tab w:val="left" w:pos="5370"/>
          <w:tab w:val="left" w:pos="7410"/>
        </w:tabs>
        <w:spacing w:line="560" w:lineRule="exact"/>
        <w:rPr>
          <w:rFonts w:hint="eastAsia" w:ascii="仿宋_GB2312" w:eastAsia="仿宋_GB2312"/>
          <w:sz w:val="32"/>
          <w:szCs w:val="32"/>
        </w:rPr>
      </w:pPr>
    </w:p>
    <w:p>
      <w:pPr>
        <w:tabs>
          <w:tab w:val="left" w:pos="5370"/>
          <w:tab w:val="left" w:pos="7410"/>
        </w:tabs>
        <w:spacing w:line="560" w:lineRule="exact"/>
        <w:rPr>
          <w:snapToGrid w:val="0"/>
          <w:spacing w:val="-4"/>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C31CD"/>
    <w:rsid w:val="610C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文鼎CS仿宋体" w:cs="Times New Roman"/>
      <w:spacing w:val="-4"/>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2021-12-01T02:55:00Z</dcterms:created>
  <dc:creator>松鼠喵huan</dc:creator>
  <cp:lastModifiedBy>松鼠喵huan</cp:lastModifiedBy>
  <dcterms:modified xsi:type="dcterms:W3CDTF">2021-12-01T02:56:29Z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8CEBD31CC33F46ABB9B0FF08E796A1D2</vt:lpwstr>
  </property>
</Properties>
</file>